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rPr>
          <w:rFonts w:ascii="Calibri" w:cs="Calibri" w:eastAsia="Calibri" w:hAnsi="Calibri"/>
          <w:b w:val="1"/>
          <w:sz w:val="22"/>
          <w:szCs w:val="22"/>
          <w:u w:val="single"/>
        </w:rPr>
      </w:pPr>
      <w:r w:rsidDel="00000000" w:rsidR="00000000" w:rsidRPr="00000000">
        <w:rPr>
          <w:rtl w:val="0"/>
        </w:rPr>
      </w:r>
    </w:p>
    <w:p w:rsidR="00000000" w:rsidDel="00000000" w:rsidP="00000000" w:rsidRDefault="00000000" w:rsidRPr="00000000" w14:paraId="00000002">
      <w:pPr>
        <w:spacing w:line="276" w:lineRule="auto"/>
        <w:jc w:val="both"/>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03">
      <w:pPr>
        <w:spacing w:line="276" w:lineRule="auto"/>
        <w:jc w:val="center"/>
        <w:rPr>
          <w:rFonts w:ascii="Calibri" w:cs="Calibri" w:eastAsia="Calibri" w:hAnsi="Calibri"/>
          <w:b w:val="1"/>
          <w:sz w:val="20"/>
          <w:szCs w:val="20"/>
        </w:rPr>
      </w:pPr>
      <w:bookmarkStart w:colFirst="0" w:colLast="0" w:name="_heading=h.gjdgxs" w:id="0"/>
      <w:bookmarkEnd w:id="0"/>
      <w:r w:rsidDel="00000000" w:rsidR="00000000" w:rsidRPr="00000000">
        <w:rPr>
          <w:rFonts w:ascii="Calibri" w:cs="Calibri" w:eastAsia="Calibri" w:hAnsi="Calibri"/>
          <w:sz w:val="22"/>
          <w:szCs w:val="22"/>
          <w:u w:val="single"/>
          <w:rtl w:val="0"/>
        </w:rPr>
        <w:t xml:space="preserve">Con motivo de la celebración del Día Europeo para el Uso Prudente de los Antibióticos</w:t>
      </w:r>
      <w:r w:rsidDel="00000000" w:rsidR="00000000" w:rsidRPr="00000000">
        <w:rPr>
          <w:rtl w:val="0"/>
        </w:rPr>
      </w:r>
    </w:p>
    <w:p w:rsidR="00000000" w:rsidDel="00000000" w:rsidP="00000000" w:rsidRDefault="00000000" w:rsidRPr="00000000" w14:paraId="00000004">
      <w:pPr>
        <w:spacing w:line="276" w:lineRule="auto"/>
        <w:jc w:val="both"/>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05">
      <w:pPr>
        <w:spacing w:line="276" w:lineRule="auto"/>
        <w:jc w:val="center"/>
        <w:rPr>
          <w:rFonts w:ascii="Calibri" w:cs="Calibri" w:eastAsia="Calibri" w:hAnsi="Calibri"/>
          <w:b w:val="1"/>
          <w:color w:val="205968"/>
          <w:sz w:val="32"/>
          <w:szCs w:val="32"/>
        </w:rPr>
      </w:pPr>
      <w:r w:rsidDel="00000000" w:rsidR="00000000" w:rsidRPr="00000000">
        <w:rPr>
          <w:rFonts w:ascii="Calibri" w:cs="Calibri" w:eastAsia="Calibri" w:hAnsi="Calibri"/>
          <w:b w:val="1"/>
          <w:color w:val="205968"/>
          <w:sz w:val="32"/>
          <w:szCs w:val="32"/>
          <w:rtl w:val="0"/>
        </w:rPr>
        <w:t xml:space="preserve">Cinco consejos de la Asociación Española de Pediatría para hacer un buen uso de los antibióticos y reducir las resistencias bacterianas</w:t>
      </w:r>
    </w:p>
    <w:p w:rsidR="00000000" w:rsidDel="00000000" w:rsidP="00000000" w:rsidRDefault="00000000" w:rsidRPr="00000000" w14:paraId="00000006">
      <w:pPr>
        <w:spacing w:line="276" w:lineRule="auto"/>
        <w:jc w:val="center"/>
        <w:rPr>
          <w:rFonts w:ascii="Calibri" w:cs="Calibri" w:eastAsia="Calibri" w:hAnsi="Calibri"/>
          <w:b w:val="1"/>
          <w:color w:val="205968"/>
          <w:sz w:val="32"/>
          <w:szCs w:val="32"/>
        </w:rPr>
      </w:pPr>
      <w:r w:rsidDel="00000000" w:rsidR="00000000" w:rsidRPr="00000000">
        <w:rPr>
          <w:rtl w:val="0"/>
        </w:rPr>
      </w:r>
    </w:p>
    <w:p w:rsidR="00000000" w:rsidDel="00000000" w:rsidP="00000000" w:rsidRDefault="00000000" w:rsidRPr="00000000" w14:paraId="00000007">
      <w:pPr>
        <w:numPr>
          <w:ilvl w:val="0"/>
          <w:numId w:val="1"/>
        </w:numPr>
        <w:spacing w:line="276" w:lineRule="auto"/>
        <w:ind w:left="720" w:hanging="360"/>
        <w:jc w:val="both"/>
        <w:rPr>
          <w:rFonts w:ascii="Calibri" w:cs="Calibri" w:eastAsia="Calibri" w:hAnsi="Calibri"/>
          <w:b w:val="1"/>
          <w:sz w:val="22"/>
          <w:szCs w:val="22"/>
        </w:rPr>
      </w:pPr>
      <w:r w:rsidDel="00000000" w:rsidR="00000000" w:rsidRPr="00000000">
        <w:rPr>
          <w:rFonts w:ascii="Calibri" w:cs="Calibri" w:eastAsia="Calibri" w:hAnsi="Calibri"/>
          <w:b w:val="1"/>
          <w:color w:val="222222"/>
          <w:sz w:val="22"/>
          <w:szCs w:val="22"/>
          <w:highlight w:val="white"/>
          <w:rtl w:val="0"/>
        </w:rPr>
        <w:t xml:space="preserve">España es uno de los países que más ha reducido su consumo de antibióticos en los últimos años: un 17 % en humanos y un 61 % en animales, pero es el séptimo en el ranking de uso </w:t>
      </w:r>
      <w:r w:rsidDel="00000000" w:rsidR="00000000" w:rsidRPr="00000000">
        <w:rPr>
          <w:rFonts w:ascii="Calibri" w:cs="Calibri" w:eastAsia="Calibri" w:hAnsi="Calibri"/>
          <w:b w:val="1"/>
          <w:color w:val="222222"/>
          <w:sz w:val="22"/>
          <w:szCs w:val="22"/>
          <w:rtl w:val="0"/>
        </w:rPr>
        <w:t xml:space="preserve">de la UE</w:t>
      </w:r>
      <w:r w:rsidDel="00000000" w:rsidR="00000000" w:rsidRPr="00000000">
        <w:rPr>
          <w:rtl w:val="0"/>
        </w:rPr>
      </w:r>
    </w:p>
    <w:p w:rsidR="00000000" w:rsidDel="00000000" w:rsidP="00000000" w:rsidRDefault="00000000" w:rsidRPr="00000000" w14:paraId="00000008">
      <w:pPr>
        <w:numPr>
          <w:ilvl w:val="0"/>
          <w:numId w:val="1"/>
        </w:numPr>
        <w:spacing w:line="276" w:lineRule="auto"/>
        <w:ind w:left="720" w:hanging="360"/>
        <w:jc w:val="both"/>
        <w:rPr>
          <w:rFonts w:ascii="Calibri" w:cs="Calibri" w:eastAsia="Calibri" w:hAnsi="Calibri"/>
          <w:b w:val="1"/>
          <w:color w:val="222222"/>
          <w:sz w:val="22"/>
          <w:szCs w:val="22"/>
          <w:highlight w:val="white"/>
        </w:rPr>
      </w:pPr>
      <w:r w:rsidDel="00000000" w:rsidR="00000000" w:rsidRPr="00000000">
        <w:rPr>
          <w:rFonts w:ascii="Calibri" w:cs="Calibri" w:eastAsia="Calibri" w:hAnsi="Calibri"/>
          <w:b w:val="1"/>
          <w:color w:val="222222"/>
          <w:sz w:val="22"/>
          <w:szCs w:val="22"/>
          <w:rtl w:val="0"/>
        </w:rPr>
        <w:t xml:space="preserve">Las resistencias antimicrobianas constituyen una de las 10 principales amenazas para la salud</w:t>
      </w:r>
      <w:r w:rsidDel="00000000" w:rsidR="00000000" w:rsidRPr="00000000">
        <w:rPr>
          <w:rtl w:val="0"/>
        </w:rPr>
      </w:r>
    </w:p>
    <w:p w:rsidR="00000000" w:rsidDel="00000000" w:rsidP="00000000" w:rsidRDefault="00000000" w:rsidRPr="00000000" w14:paraId="00000009">
      <w:pPr>
        <w:numPr>
          <w:ilvl w:val="0"/>
          <w:numId w:val="1"/>
        </w:numPr>
        <w:spacing w:line="276" w:lineRule="auto"/>
        <w:ind w:left="720" w:hanging="360"/>
        <w:jc w:val="both"/>
        <w:rPr>
          <w:rFonts w:ascii="Calibri" w:cs="Calibri" w:eastAsia="Calibri" w:hAnsi="Calibri"/>
          <w:b w:val="1"/>
          <w:sz w:val="20"/>
          <w:szCs w:val="20"/>
        </w:rPr>
      </w:pPr>
      <w:r w:rsidDel="00000000" w:rsidR="00000000" w:rsidRPr="00000000">
        <w:rPr>
          <w:rFonts w:ascii="Calibri" w:cs="Calibri" w:eastAsia="Calibri" w:hAnsi="Calibri"/>
          <w:b w:val="1"/>
          <w:sz w:val="22"/>
          <w:szCs w:val="22"/>
          <w:rtl w:val="0"/>
        </w:rPr>
        <w:t xml:space="preserve">Los antibióticos solo deben usarse en caso de infección bacteriana y siempre con prescripción médica </w:t>
      </w:r>
      <w:r w:rsidDel="00000000" w:rsidR="00000000" w:rsidRPr="00000000">
        <w:rPr>
          <w:rtl w:val="0"/>
        </w:rPr>
      </w:r>
    </w:p>
    <w:p w:rsidR="00000000" w:rsidDel="00000000" w:rsidP="00000000" w:rsidRDefault="00000000" w:rsidRPr="00000000" w14:paraId="0000000A">
      <w:pPr>
        <w:spacing w:line="276" w:lineRule="auto"/>
        <w:jc w:val="both"/>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0B">
      <w:pPr>
        <w:spacing w:line="276" w:lineRule="auto"/>
        <w:jc w:val="both"/>
        <w:rPr>
          <w:rFonts w:ascii="Calibri" w:cs="Calibri" w:eastAsia="Calibri" w:hAnsi="Calibri"/>
          <w:color w:val="222222"/>
          <w:sz w:val="22"/>
          <w:szCs w:val="22"/>
        </w:rPr>
      </w:pPr>
      <w:r w:rsidDel="00000000" w:rsidR="00000000" w:rsidRPr="00000000">
        <w:rPr>
          <w:rFonts w:ascii="Calibri" w:cs="Calibri" w:eastAsia="Calibri" w:hAnsi="Calibri"/>
          <w:b w:val="1"/>
          <w:sz w:val="22"/>
          <w:szCs w:val="22"/>
          <w:rtl w:val="0"/>
        </w:rPr>
        <w:t xml:space="preserve">Madrid, 16 de noviembre de 2023. _ </w:t>
      </w:r>
      <w:r w:rsidDel="00000000" w:rsidR="00000000" w:rsidRPr="00000000">
        <w:rPr>
          <w:rFonts w:ascii="Calibri" w:cs="Calibri" w:eastAsia="Calibri" w:hAnsi="Calibri"/>
          <w:color w:val="222222"/>
          <w:sz w:val="22"/>
          <w:szCs w:val="22"/>
          <w:highlight w:val="white"/>
          <w:rtl w:val="0"/>
        </w:rPr>
        <w:t xml:space="preserve">Según datos del Plan Nacional frente a la Resistencia a los Antibióticos (PRAN), coordinado por la Agencia Española de Medicamentos y Productos Sanitarios (AEMPS), España es uno de los países de la Unión Europea que más ha reducido su consumo de antibióticos en los últimos años; en concreto, ha disminuido en un 17 % su utilización en humanos y en un 61 % en animales entre 2014 y 2022. Sin embargo, sigue ocupando el séptimo lugar en el 'ránking' de ingesta de estos fármacos. Con motivo de la celebración del </w:t>
      </w:r>
      <w:r w:rsidDel="00000000" w:rsidR="00000000" w:rsidRPr="00000000">
        <w:rPr>
          <w:rFonts w:ascii="Calibri" w:cs="Calibri" w:eastAsia="Calibri" w:hAnsi="Calibri"/>
          <w:b w:val="1"/>
          <w:sz w:val="22"/>
          <w:szCs w:val="22"/>
          <w:rtl w:val="0"/>
        </w:rPr>
        <w:t xml:space="preserve">Día Europeo del Uso Prudente de los Antibióticos</w:t>
      </w:r>
      <w:r w:rsidDel="00000000" w:rsidR="00000000" w:rsidRPr="00000000">
        <w:rPr>
          <w:rFonts w:ascii="Calibri" w:cs="Calibri" w:eastAsia="Calibri" w:hAnsi="Calibri"/>
          <w:sz w:val="22"/>
          <w:szCs w:val="22"/>
          <w:rtl w:val="0"/>
        </w:rPr>
        <w:t xml:space="preserve">, que se celebra el 18 de noviembre, y de </w:t>
      </w:r>
      <w:r w:rsidDel="00000000" w:rsidR="00000000" w:rsidRPr="00000000">
        <w:rPr>
          <w:rFonts w:ascii="Calibri" w:cs="Calibri" w:eastAsia="Calibri" w:hAnsi="Calibri"/>
          <w:sz w:val="22"/>
          <w:szCs w:val="22"/>
          <w:highlight w:val="white"/>
          <w:rtl w:val="0"/>
        </w:rPr>
        <w:t xml:space="preserve">la </w:t>
      </w:r>
      <w:r w:rsidDel="00000000" w:rsidR="00000000" w:rsidRPr="00000000">
        <w:rPr>
          <w:rFonts w:ascii="Calibri" w:cs="Calibri" w:eastAsia="Calibri" w:hAnsi="Calibri"/>
          <w:b w:val="1"/>
          <w:sz w:val="22"/>
          <w:szCs w:val="22"/>
          <w:highlight w:val="white"/>
          <w:rtl w:val="0"/>
        </w:rPr>
        <w:t xml:space="preserve">Semana Mundial de Concienciación sobre la resistencia a los antimicrobianos (RAM)</w:t>
      </w:r>
      <w:r w:rsidDel="00000000" w:rsidR="00000000" w:rsidRPr="00000000">
        <w:rPr>
          <w:rFonts w:ascii="Calibri" w:cs="Calibri" w:eastAsia="Calibri" w:hAnsi="Calibri"/>
          <w:sz w:val="22"/>
          <w:szCs w:val="22"/>
          <w:highlight w:val="white"/>
          <w:rtl w:val="0"/>
        </w:rPr>
        <w:t xml:space="preserve">, del 18 al 24 de noviembre, e</w:t>
      </w:r>
      <w:r w:rsidDel="00000000" w:rsidR="00000000" w:rsidRPr="00000000">
        <w:rPr>
          <w:rFonts w:ascii="Calibri" w:cs="Calibri" w:eastAsia="Calibri" w:hAnsi="Calibri"/>
          <w:color w:val="222222"/>
          <w:sz w:val="22"/>
          <w:szCs w:val="22"/>
          <w:highlight w:val="white"/>
          <w:rtl w:val="0"/>
        </w:rPr>
        <w:t xml:space="preserve">l </w:t>
      </w:r>
      <w:r w:rsidDel="00000000" w:rsidR="00000000" w:rsidRPr="00000000">
        <w:rPr>
          <w:rFonts w:ascii="Calibri" w:cs="Calibri" w:eastAsia="Calibri" w:hAnsi="Calibri"/>
          <w:b w:val="1"/>
          <w:color w:val="222222"/>
          <w:sz w:val="22"/>
          <w:szCs w:val="22"/>
          <w:highlight w:val="white"/>
          <w:rtl w:val="0"/>
        </w:rPr>
        <w:t xml:space="preserve">doctor </w:t>
      </w:r>
      <w:r w:rsidDel="00000000" w:rsidR="00000000" w:rsidRPr="00000000">
        <w:rPr>
          <w:rFonts w:ascii="Calibri" w:cs="Calibri" w:eastAsia="Calibri" w:hAnsi="Calibri"/>
          <w:b w:val="1"/>
          <w:sz w:val="22"/>
          <w:szCs w:val="22"/>
          <w:rtl w:val="0"/>
        </w:rPr>
        <w:t xml:space="preserve">Roi Piñeiro Pérez</w:t>
      </w:r>
      <w:r w:rsidDel="00000000" w:rsidR="00000000" w:rsidRPr="00000000">
        <w:rPr>
          <w:rFonts w:ascii="Calibri" w:cs="Calibri" w:eastAsia="Calibri" w:hAnsi="Calibri"/>
          <w:sz w:val="22"/>
          <w:szCs w:val="22"/>
          <w:rtl w:val="0"/>
        </w:rPr>
        <w:t xml:space="preserve">, coordinador del </w:t>
      </w:r>
      <w:r w:rsidDel="00000000" w:rsidR="00000000" w:rsidRPr="00000000">
        <w:rPr>
          <w:rFonts w:ascii="Calibri" w:cs="Calibri" w:eastAsia="Calibri" w:hAnsi="Calibri"/>
          <w:b w:val="1"/>
          <w:sz w:val="22"/>
          <w:szCs w:val="22"/>
          <w:rtl w:val="0"/>
        </w:rPr>
        <w:t xml:space="preserve">Comité de Medicamentos de la Asociación Española de Pediatría (AEP)</w:t>
      </w:r>
      <w:r w:rsidDel="00000000" w:rsidR="00000000" w:rsidRPr="00000000">
        <w:rPr>
          <w:rFonts w:ascii="Calibri" w:cs="Calibri" w:eastAsia="Calibri" w:hAnsi="Calibri"/>
          <w:sz w:val="22"/>
          <w:szCs w:val="22"/>
          <w:rtl w:val="0"/>
        </w:rPr>
        <w:t xml:space="preserve"> recuerda que “aunque </w:t>
      </w:r>
      <w:r w:rsidDel="00000000" w:rsidR="00000000" w:rsidRPr="00000000">
        <w:rPr>
          <w:rFonts w:ascii="Calibri" w:cs="Calibri" w:eastAsia="Calibri" w:hAnsi="Calibri"/>
          <w:i w:val="1"/>
          <w:sz w:val="22"/>
          <w:szCs w:val="22"/>
          <w:rtl w:val="0"/>
        </w:rPr>
        <w:t xml:space="preserve">los antibióticos son armas muy poderosas y beneficiosas, si no las usamos bien pierden toda su utilidad</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color w:val="222222"/>
          <w:sz w:val="22"/>
          <w:szCs w:val="22"/>
          <w:rtl w:val="0"/>
        </w:rPr>
        <w:t xml:space="preserve">De hecho, según la Organización Mundial de la Salud (OMS), las resistencias antimicrobianas constituyen una de las 10 principales amenazas para la salud. </w:t>
      </w:r>
    </w:p>
    <w:p w:rsidR="00000000" w:rsidDel="00000000" w:rsidP="00000000" w:rsidRDefault="00000000" w:rsidRPr="00000000" w14:paraId="0000000C">
      <w:pPr>
        <w:spacing w:line="276" w:lineRule="auto"/>
        <w:jc w:val="both"/>
        <w:rPr>
          <w:rFonts w:ascii="Calibri" w:cs="Calibri" w:eastAsia="Calibri" w:hAnsi="Calibri"/>
          <w:color w:val="222222"/>
          <w:sz w:val="22"/>
          <w:szCs w:val="22"/>
        </w:rPr>
      </w:pPr>
      <w:r w:rsidDel="00000000" w:rsidR="00000000" w:rsidRPr="00000000">
        <w:rPr>
          <w:rtl w:val="0"/>
        </w:rPr>
      </w:r>
    </w:p>
    <w:p w:rsidR="00000000" w:rsidDel="00000000" w:rsidP="00000000" w:rsidRDefault="00000000" w:rsidRPr="00000000" w14:paraId="0000000D">
      <w:pPr>
        <w:spacing w:line="27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Para avanzar hacia un uso correcto de los antibióticos y frenar la resistencia a los mismos es necesario mejorar, por una parte, la concienciación de la población para que utilice de forma adecuada estos fármacos y, por otra, la formación de los sanitarios para que los prescriban correctamente, ya que, como señala Piñeiro, “</w:t>
      </w:r>
      <w:r w:rsidDel="00000000" w:rsidR="00000000" w:rsidRPr="00000000">
        <w:rPr>
          <w:rFonts w:ascii="Calibri" w:cs="Calibri" w:eastAsia="Calibri" w:hAnsi="Calibri"/>
          <w:i w:val="1"/>
          <w:sz w:val="22"/>
          <w:szCs w:val="22"/>
          <w:rtl w:val="0"/>
        </w:rPr>
        <w:t xml:space="preserve">la formación entre los profesionales sanitarios en el uso de esta intervención farmacológica es variable</w:t>
      </w: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0E">
      <w:pPr>
        <w:spacing w:line="276"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F">
      <w:pPr>
        <w:spacing w:line="276" w:lineRule="auto"/>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Consejos de los pediatras para hacer un buen uso de los antibióticos </w:t>
      </w:r>
    </w:p>
    <w:p w:rsidR="00000000" w:rsidDel="00000000" w:rsidP="00000000" w:rsidRDefault="00000000" w:rsidRPr="00000000" w14:paraId="00000010">
      <w:pPr>
        <w:spacing w:line="276" w:lineRule="auto"/>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11">
      <w:pPr>
        <w:spacing w:line="27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Los antibióticos son medicamentos que sirven para tratar infecciones causadas por bacterias. El uso inapropiado, el sobreuso o el abuso tienen como consecuencia la selección de cepas de bacterias que </w:t>
      </w:r>
    </w:p>
    <w:p w:rsidR="00000000" w:rsidDel="00000000" w:rsidP="00000000" w:rsidRDefault="00000000" w:rsidRPr="00000000" w14:paraId="00000012">
      <w:pPr>
        <w:spacing w:line="276"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3">
      <w:pPr>
        <w:spacing w:line="276"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4">
      <w:pPr>
        <w:spacing w:line="276"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5">
      <w:pPr>
        <w:spacing w:line="27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pueden resistir el tratamiento, lo que se conoce como resistencia bacteriana, una realidad que preocupa a los especialistas por el riesgo que podría entrañar para la salud de las personas. </w:t>
      </w:r>
    </w:p>
    <w:p w:rsidR="00000000" w:rsidDel="00000000" w:rsidP="00000000" w:rsidRDefault="00000000" w:rsidRPr="00000000" w14:paraId="00000016">
      <w:pPr>
        <w:spacing w:line="276"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7">
      <w:pPr>
        <w:spacing w:line="27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r w:rsidDel="00000000" w:rsidR="00000000" w:rsidRPr="00000000">
        <w:rPr>
          <w:rFonts w:ascii="Calibri" w:cs="Calibri" w:eastAsia="Calibri" w:hAnsi="Calibri"/>
          <w:i w:val="1"/>
          <w:sz w:val="22"/>
          <w:szCs w:val="22"/>
          <w:rtl w:val="0"/>
        </w:rPr>
        <w:t xml:space="preserve">Las bacterias también están vivas y luchan, al igual que nosotros, por sobrevivir. Si abusamos demasiado de una forma de atacar, aprenderán la forma de defenderse. Por desgracia, hoy ya tenemos bacterias superresistentes que han construido su propio búnker y son muy difíciles de tratar, incluso con antibióticos</w:t>
      </w:r>
      <w:r w:rsidDel="00000000" w:rsidR="00000000" w:rsidRPr="00000000">
        <w:rPr>
          <w:rFonts w:ascii="Calibri" w:cs="Calibri" w:eastAsia="Calibri" w:hAnsi="Calibri"/>
          <w:sz w:val="22"/>
          <w:szCs w:val="22"/>
          <w:rtl w:val="0"/>
        </w:rPr>
        <w:t xml:space="preserve">”, señala el experto de la AEP. Por eso, es muy importante usarlos de forma apropiada. </w:t>
      </w:r>
    </w:p>
    <w:p w:rsidR="00000000" w:rsidDel="00000000" w:rsidP="00000000" w:rsidRDefault="00000000" w:rsidRPr="00000000" w14:paraId="00000018">
      <w:pPr>
        <w:spacing w:line="276"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9">
      <w:pPr>
        <w:spacing w:line="27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Estas son las cinco recomendaciones del Comité de Medicamentos de la AEP para un buen uso:</w:t>
      </w:r>
    </w:p>
    <w:p w:rsidR="00000000" w:rsidDel="00000000" w:rsidP="00000000" w:rsidRDefault="00000000" w:rsidRPr="00000000" w14:paraId="0000001A">
      <w:pPr>
        <w:spacing w:line="276"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B">
      <w:pPr>
        <w:numPr>
          <w:ilvl w:val="0"/>
          <w:numId w:val="2"/>
        </w:numPr>
        <w:spacing w:line="276" w:lineRule="auto"/>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Hacer una </w:t>
      </w:r>
      <w:r w:rsidDel="00000000" w:rsidR="00000000" w:rsidRPr="00000000">
        <w:rPr>
          <w:rFonts w:ascii="Calibri" w:cs="Calibri" w:eastAsia="Calibri" w:hAnsi="Calibri"/>
          <w:b w:val="1"/>
          <w:sz w:val="22"/>
          <w:szCs w:val="22"/>
          <w:rtl w:val="0"/>
        </w:rPr>
        <w:t xml:space="preserve">prescripción adecuada por parte del facultativo</w:t>
      </w:r>
      <w:r w:rsidDel="00000000" w:rsidR="00000000" w:rsidRPr="00000000">
        <w:rPr>
          <w:rFonts w:ascii="Calibri" w:cs="Calibri" w:eastAsia="Calibri" w:hAnsi="Calibri"/>
          <w:sz w:val="22"/>
          <w:szCs w:val="22"/>
          <w:rtl w:val="0"/>
        </w:rPr>
        <w:t xml:space="preserve">. En ocasiones se administra un antibiótico “por si acaso”, sin una sospecha fundada de que pueda existir una infección bacteriana. Casi siempre, ocurre por miedo a dejar una posible infección de este tipo sin tratamiento. La clave para revertir esta tendencia es la formación continuada de los sanitarios, además de la educación sanitaria a los pacientes. </w:t>
      </w:r>
    </w:p>
    <w:p w:rsidR="00000000" w:rsidDel="00000000" w:rsidP="00000000" w:rsidRDefault="00000000" w:rsidRPr="00000000" w14:paraId="0000001C">
      <w:pPr>
        <w:numPr>
          <w:ilvl w:val="0"/>
          <w:numId w:val="2"/>
        </w:numPr>
        <w:spacing w:line="276" w:lineRule="auto"/>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Si se pauta un tratamiento con antibióticos por una sospecha de infección bacteriana, se debe suspender una vez que se demuestre que </w:t>
      </w:r>
      <w:r w:rsidDel="00000000" w:rsidR="00000000" w:rsidRPr="00000000">
        <w:rPr>
          <w:rFonts w:ascii="Calibri" w:cs="Calibri" w:eastAsia="Calibri" w:hAnsi="Calibri"/>
          <w:b w:val="1"/>
          <w:sz w:val="22"/>
          <w:szCs w:val="22"/>
          <w:rtl w:val="0"/>
        </w:rPr>
        <w:t xml:space="preserve">la infección está producida por un virus</w:t>
      </w:r>
      <w:r w:rsidDel="00000000" w:rsidR="00000000" w:rsidRPr="00000000">
        <w:rPr>
          <w:rFonts w:ascii="Calibri" w:cs="Calibri" w:eastAsia="Calibri" w:hAnsi="Calibri"/>
          <w:sz w:val="22"/>
          <w:szCs w:val="22"/>
          <w:rtl w:val="0"/>
        </w:rPr>
        <w:t xml:space="preserve"> u otro microorganismo. </w:t>
      </w:r>
    </w:p>
    <w:p w:rsidR="00000000" w:rsidDel="00000000" w:rsidP="00000000" w:rsidRDefault="00000000" w:rsidRPr="00000000" w14:paraId="0000001D">
      <w:pPr>
        <w:numPr>
          <w:ilvl w:val="0"/>
          <w:numId w:val="2"/>
        </w:numPr>
        <w:spacing w:line="276" w:lineRule="auto"/>
        <w:ind w:left="720" w:hanging="360"/>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No se debe mantener el tratamiento con antibióticos durante más tiempo del necesario</w:t>
      </w:r>
      <w:r w:rsidDel="00000000" w:rsidR="00000000" w:rsidRPr="00000000">
        <w:rPr>
          <w:rFonts w:ascii="Calibri" w:cs="Calibri" w:eastAsia="Calibri" w:hAnsi="Calibri"/>
          <w:sz w:val="22"/>
          <w:szCs w:val="22"/>
          <w:rtl w:val="0"/>
        </w:rPr>
        <w:t xml:space="preserve">. Cada enfermedad necesita un número de días que están bien definidos en protocolos y documentos de consenso. Más tiempo de tratamiento no supone una mejor curación de la infección. </w:t>
      </w:r>
    </w:p>
    <w:p w:rsidR="00000000" w:rsidDel="00000000" w:rsidP="00000000" w:rsidRDefault="00000000" w:rsidRPr="00000000" w14:paraId="0000001E">
      <w:pPr>
        <w:numPr>
          <w:ilvl w:val="0"/>
          <w:numId w:val="2"/>
        </w:numPr>
        <w:spacing w:line="276" w:lineRule="auto"/>
        <w:ind w:left="720" w:hanging="360"/>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No tomar antibióticos en caso de </w:t>
      </w:r>
      <w:r w:rsidDel="00000000" w:rsidR="00000000" w:rsidRPr="00000000">
        <w:rPr>
          <w:rFonts w:ascii="Calibri" w:cs="Calibri" w:eastAsia="Calibri" w:hAnsi="Calibri"/>
          <w:b w:val="1"/>
          <w:color w:val="222222"/>
          <w:sz w:val="22"/>
          <w:szCs w:val="22"/>
          <w:highlight w:val="white"/>
          <w:rtl w:val="0"/>
        </w:rPr>
        <w:t xml:space="preserve">gripe, infección vírica, dolor o catarro</w:t>
      </w:r>
      <w:r w:rsidDel="00000000" w:rsidR="00000000" w:rsidRPr="00000000">
        <w:rPr>
          <w:rFonts w:ascii="Calibri" w:cs="Calibri" w:eastAsia="Calibri" w:hAnsi="Calibri"/>
          <w:color w:val="222222"/>
          <w:sz w:val="22"/>
          <w:szCs w:val="22"/>
          <w:highlight w:val="white"/>
          <w:rtl w:val="0"/>
        </w:rPr>
        <w:t xml:space="preserve">. Hay que recordar que solo son efectivos contra las bacterias y, si los tomamos aleatoriamente para tratar otras infecciones o dolencias, no serán eficaces cuando realmente los necesitemos. </w:t>
      </w:r>
      <w:r w:rsidDel="00000000" w:rsidR="00000000" w:rsidRPr="00000000">
        <w:rPr>
          <w:rtl w:val="0"/>
        </w:rPr>
      </w:r>
    </w:p>
    <w:p w:rsidR="00000000" w:rsidDel="00000000" w:rsidP="00000000" w:rsidRDefault="00000000" w:rsidRPr="00000000" w14:paraId="0000001F">
      <w:pPr>
        <w:numPr>
          <w:ilvl w:val="0"/>
          <w:numId w:val="2"/>
        </w:numPr>
        <w:spacing w:line="276" w:lineRule="auto"/>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Aunque cada vez es menos frecuente, </w:t>
      </w:r>
      <w:r w:rsidDel="00000000" w:rsidR="00000000" w:rsidRPr="00000000">
        <w:rPr>
          <w:rFonts w:ascii="Calibri" w:cs="Calibri" w:eastAsia="Calibri" w:hAnsi="Calibri"/>
          <w:b w:val="1"/>
          <w:sz w:val="22"/>
          <w:szCs w:val="22"/>
          <w:rtl w:val="0"/>
        </w:rPr>
        <w:t xml:space="preserve">nunca se debe tomar antibióticos sin prescripción médica</w:t>
      </w:r>
      <w:r w:rsidDel="00000000" w:rsidR="00000000" w:rsidRPr="00000000">
        <w:rPr>
          <w:rFonts w:ascii="Calibri" w:cs="Calibri" w:eastAsia="Calibri" w:hAnsi="Calibri"/>
          <w:sz w:val="22"/>
          <w:szCs w:val="22"/>
          <w:rtl w:val="0"/>
        </w:rPr>
        <w:t xml:space="preserve">. Aunque tengamos una caja de antibióticos con pastillas sobrantes de alguna receta anterior, no se deben tomar si no ha existido previamente una prescripción facultativa.</w:t>
      </w:r>
    </w:p>
    <w:p w:rsidR="00000000" w:rsidDel="00000000" w:rsidP="00000000" w:rsidRDefault="00000000" w:rsidRPr="00000000" w14:paraId="00000020">
      <w:pPr>
        <w:spacing w:line="276"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1">
      <w:pPr>
        <w:spacing w:line="276"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2">
      <w:pPr>
        <w:spacing w:line="276" w:lineRule="auto"/>
        <w:jc w:val="both"/>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23">
      <w:pPr>
        <w:spacing w:line="276" w:lineRule="auto"/>
        <w:jc w:val="both"/>
        <w:rPr>
          <w:rFonts w:ascii="Calibri" w:cs="Calibri" w:eastAsia="Calibri" w:hAnsi="Calibri"/>
          <w:sz w:val="22"/>
          <w:szCs w:val="22"/>
          <w:u w:val="single"/>
        </w:rPr>
      </w:pPr>
      <w:r w:rsidDel="00000000" w:rsidR="00000000" w:rsidRPr="00000000">
        <w:rPr>
          <w:rFonts w:ascii="Calibri" w:cs="Calibri" w:eastAsia="Calibri" w:hAnsi="Calibri"/>
          <w:b w:val="1"/>
          <w:sz w:val="20"/>
          <w:szCs w:val="20"/>
          <w:rtl w:val="0"/>
        </w:rPr>
        <w:t xml:space="preserve">Sobre la Asociación Española de Pediatría </w:t>
      </w:r>
      <w:r w:rsidDel="00000000" w:rsidR="00000000" w:rsidRPr="00000000">
        <w:rPr>
          <w:rtl w:val="0"/>
        </w:rPr>
      </w:r>
    </w:p>
    <w:p w:rsidR="00000000" w:rsidDel="00000000" w:rsidP="00000000" w:rsidRDefault="00000000" w:rsidRPr="00000000" w14:paraId="00000024">
      <w:pPr>
        <w:spacing w:line="276"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La Asociación Española de Pediatría es una sociedad científica que representa a cerca de 13.000 pediatras que trabajan tanto en el ámbito hospitalario como de atención primaria. Está integrada por todas las sociedades científicas de pediatría regionales y las sociedades de pediatría de las distintas especialidades. El principal objetivo de la asociación es velar por la adecuada atención sanitaria, fomentar el desarrollo de la especialidad, tanto en sus aspectos asistenciales como en los docentes y de investigación, además de asesorar a todas aquellas instituciones competentes en asuntos que puedan afectar o afecten a la salud, desarrollo e integridad del niño y del adolescente, así como divulgar e informar a la población sobre cuestiones de salud infantil.</w:t>
      </w:r>
    </w:p>
    <w:p w:rsidR="00000000" w:rsidDel="00000000" w:rsidP="00000000" w:rsidRDefault="00000000" w:rsidRPr="00000000" w14:paraId="00000025">
      <w:pPr>
        <w:spacing w:line="276"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6">
      <w:pPr>
        <w:spacing w:line="276" w:lineRule="auto"/>
        <w:jc w:val="both"/>
        <w:rPr>
          <w:rFonts w:ascii="Calibri" w:cs="Calibri" w:eastAsia="Calibri" w:hAnsi="Calibri"/>
          <w:sz w:val="20"/>
          <w:szCs w:val="20"/>
        </w:rPr>
      </w:pPr>
      <w:r w:rsidDel="00000000" w:rsidR="00000000" w:rsidRPr="00000000">
        <w:rPr>
          <w:rFonts w:ascii="Calibri" w:cs="Calibri" w:eastAsia="Calibri" w:hAnsi="Calibri"/>
          <w:i w:val="1"/>
          <w:sz w:val="20"/>
          <w:szCs w:val="20"/>
          <w:rtl w:val="0"/>
        </w:rPr>
        <w:t xml:space="preserve">.  </w:t>
      </w:r>
      <w:r w:rsidDel="00000000" w:rsidR="00000000" w:rsidRPr="00000000">
        <w:rPr>
          <w:rtl w:val="0"/>
        </w:rPr>
      </w:r>
    </w:p>
    <w:sectPr>
      <w:headerReference r:id="rId7" w:type="default"/>
      <w:footerReference r:id="rId8" w:type="default"/>
      <w:footerReference r:id="rId9" w:type="even"/>
      <w:pgSz w:h="16840" w:w="11900" w:orient="portrait"/>
      <w:pgMar w:bottom="1418" w:top="1418" w:left="1418" w:right="1418" w:header="567" w:footer="273"/>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Calibri"/>
  <w:font w:name="Arial"/>
  <w:font w:name="Courier New"/>
  <w:font w:name="Tahoma">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pBdr>
        <w:top w:space="0" w:sz="0" w:val="nil"/>
        <w:left w:space="0" w:sz="0" w:val="nil"/>
        <w:bottom w:space="0" w:sz="0" w:val="nil"/>
        <w:right w:space="0" w:sz="0" w:val="nil"/>
        <w:between w:space="0" w:sz="0" w:val="nil"/>
      </w:pBdr>
      <w:tabs>
        <w:tab w:val="center" w:leader="none" w:pos="4252"/>
        <w:tab w:val="right" w:leader="none" w:pos="8504"/>
      </w:tabs>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tabs>
        <w:tab w:val="center" w:leader="none" w:pos="4252"/>
        <w:tab w:val="right" w:leader="none" w:pos="8504"/>
      </w:tabs>
      <w:ind w:right="360"/>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pBdr>
        <w:top w:space="0" w:sz="0" w:val="nil"/>
        <w:left w:space="0" w:sz="0" w:val="nil"/>
        <w:bottom w:space="0" w:sz="0" w:val="nil"/>
        <w:right w:space="0" w:sz="0" w:val="nil"/>
        <w:between w:space="0" w:sz="0" w:val="nil"/>
      </w:pBdr>
      <w:tabs>
        <w:tab w:val="center" w:leader="none" w:pos="4252"/>
        <w:tab w:val="right" w:leader="none" w:pos="8504"/>
      </w:tabs>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B">
    <w:pPr>
      <w:pBdr>
        <w:top w:color="000000" w:space="1" w:sz="4" w:val="single"/>
      </w:pBdr>
      <w:tabs>
        <w:tab w:val="right" w:leader="none" w:pos="8730"/>
      </w:tabs>
      <w:ind w:right="360"/>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*Para más información. Gabinete de prensa de la AEP</w:t>
      <w:tab/>
    </w:r>
  </w:p>
  <w:p w:rsidR="00000000" w:rsidDel="00000000" w:rsidP="00000000" w:rsidRDefault="00000000" w:rsidRPr="00000000" w14:paraId="0000002C">
    <w:pPr>
      <w:rPr/>
    </w:pPr>
    <w:r w:rsidDel="00000000" w:rsidR="00000000" w:rsidRPr="00000000">
      <w:rPr>
        <w:rFonts w:ascii="Calibri" w:cs="Calibri" w:eastAsia="Calibri" w:hAnsi="Calibri"/>
        <w:b w:val="1"/>
        <w:color w:val="205968"/>
        <w:sz w:val="18"/>
        <w:szCs w:val="18"/>
        <w:rtl w:val="0"/>
      </w:rPr>
      <w:t xml:space="preserve">Sara Mancebo</w:t>
    </w:r>
    <w:r w:rsidDel="00000000" w:rsidR="00000000" w:rsidRPr="00000000">
      <w:rPr>
        <w:rFonts w:ascii="Calibri" w:cs="Calibri" w:eastAsia="Calibri" w:hAnsi="Calibri"/>
        <w:sz w:val="18"/>
        <w:szCs w:val="18"/>
        <w:rtl w:val="0"/>
      </w:rPr>
      <w:t xml:space="preserve"> </w:t>
    </w:r>
    <w:r w:rsidDel="00000000" w:rsidR="00000000" w:rsidRPr="00000000">
      <w:rPr>
        <w:rFonts w:ascii="Arial" w:cs="Arial" w:eastAsia="Arial" w:hAnsi="Arial"/>
        <w:color w:val="979797"/>
        <w:sz w:val="21"/>
        <w:szCs w:val="21"/>
        <w:rtl w:val="0"/>
      </w:rPr>
      <w:br w:type="textWrapping"/>
    </w:r>
    <w:r w:rsidDel="00000000" w:rsidR="00000000" w:rsidRPr="00000000">
      <w:rPr>
        <w:rFonts w:ascii="Calibri" w:cs="Calibri" w:eastAsia="Calibri" w:hAnsi="Calibri"/>
        <w:sz w:val="18"/>
        <w:szCs w:val="18"/>
        <w:highlight w:val="white"/>
        <w:rtl w:val="0"/>
      </w:rPr>
      <w:t xml:space="preserve">Tel.: 686 228 212</w:t>
      <w:tab/>
      <w:tab/>
      <w:tab/>
      <w:tab/>
      <w:tab/>
      <w:tab/>
      <w:tab/>
    </w:r>
    <w:r w:rsidDel="00000000" w:rsidR="00000000" w:rsidRPr="00000000">
      <w:rPr>
        <w:rFonts w:ascii="Calibri" w:cs="Calibri" w:eastAsia="Calibri" w:hAnsi="Calibri"/>
        <w:sz w:val="18"/>
        <w:szCs w:val="18"/>
        <w:rtl w:val="0"/>
      </w:rPr>
      <w:t xml:space="preserve">                                            </w:t>
    </w:r>
    <w:hyperlink r:id="rId1">
      <w:r w:rsidDel="00000000" w:rsidR="00000000" w:rsidRPr="00000000">
        <w:rPr>
          <w:rFonts w:ascii="Calibri" w:cs="Calibri" w:eastAsia="Calibri" w:hAnsi="Calibri"/>
          <w:b w:val="1"/>
          <w:color w:val="205968"/>
          <w:sz w:val="18"/>
          <w:szCs w:val="18"/>
          <w:u w:val="single"/>
          <w:rtl w:val="0"/>
        </w:rPr>
        <w:t xml:space="preserve">www.aeped.es</w:t>
      </w:r>
    </w:hyperlink>
    <w:r w:rsidDel="00000000" w:rsidR="00000000" w:rsidRPr="00000000">
      <w:rPr>
        <w:rFonts w:ascii="Calibri" w:cs="Calibri" w:eastAsia="Calibri" w:hAnsi="Calibri"/>
        <w:b w:val="1"/>
        <w:color w:val="205968"/>
        <w:sz w:val="18"/>
        <w:szCs w:val="18"/>
        <w:rtl w:val="0"/>
      </w:rPr>
      <w:t xml:space="preserve"> </w:t>
    </w:r>
    <w:r w:rsidDel="00000000" w:rsidR="00000000" w:rsidRPr="00000000">
      <w:rPr>
        <w:rFonts w:ascii="Calibri" w:cs="Calibri" w:eastAsia="Calibri" w:hAnsi="Calibri"/>
        <w:sz w:val="18"/>
        <w:szCs w:val="18"/>
        <w:rtl w:val="0"/>
      </w:rPr>
      <w:br w:type="textWrapping"/>
    </w:r>
    <w:r w:rsidDel="00000000" w:rsidR="00000000" w:rsidRPr="00000000">
      <w:rPr>
        <w:rFonts w:ascii="Calibri" w:cs="Calibri" w:eastAsia="Calibri" w:hAnsi="Calibri"/>
        <w:sz w:val="18"/>
        <w:szCs w:val="18"/>
        <w:highlight w:val="white"/>
        <w:rtl w:val="0"/>
      </w:rPr>
      <w:t xml:space="preserve">Email: </w:t>
    </w:r>
    <w:hyperlink r:id="rId2">
      <w:r w:rsidDel="00000000" w:rsidR="00000000" w:rsidRPr="00000000">
        <w:rPr>
          <w:rFonts w:ascii="Calibri" w:cs="Calibri" w:eastAsia="Calibri" w:hAnsi="Calibri"/>
          <w:color w:val="000000"/>
          <w:sz w:val="18"/>
          <w:szCs w:val="18"/>
          <w:highlight w:val="white"/>
          <w:u w:val="single"/>
          <w:rtl w:val="0"/>
        </w:rPr>
        <w:t xml:space="preserve">sara.mancebo@commstribe.com</w:t>
      </w:r>
    </w:hyperlink>
    <w:r w:rsidDel="00000000" w:rsidR="00000000" w:rsidRPr="00000000">
      <w:rPr>
        <w:rFonts w:ascii="Calibri" w:cs="Calibri" w:eastAsia="Calibri" w:hAnsi="Calibri"/>
        <w:sz w:val="18"/>
        <w:szCs w:val="18"/>
        <w:rtl w:val="0"/>
      </w:rPr>
      <w:tab/>
      <w:tab/>
      <w:tab/>
      <w:tab/>
      <w:t xml:space="preserve">                                             </w:t>
    </w:r>
    <w:hyperlink r:id="rId3">
      <w:r w:rsidDel="00000000" w:rsidR="00000000" w:rsidRPr="00000000">
        <w:rPr>
          <w:rFonts w:ascii="Calibri" w:cs="Calibri" w:eastAsia="Calibri" w:hAnsi="Calibri"/>
          <w:color w:val="205968"/>
          <w:sz w:val="18"/>
          <w:szCs w:val="18"/>
          <w:u w:val="single"/>
          <w:rtl w:val="0"/>
        </w:rPr>
        <w:t xml:space="preserve">@aepediatria</w:t>
      </w:r>
    </w:hyperlink>
    <w:r w:rsidDel="00000000" w:rsidR="00000000" w:rsidRPr="00000000">
      <w:rPr>
        <w:rFonts w:ascii="Calibri" w:cs="Calibri" w:eastAsia="Calibri" w:hAnsi="Calibri"/>
        <w:color w:val="205968"/>
        <w:sz w:val="18"/>
        <w:szCs w:val="18"/>
        <w:rtl w:val="0"/>
      </w:rPr>
      <w:tab/>
    </w:r>
    <w:r w:rsidDel="00000000" w:rsidR="00000000" w:rsidRPr="00000000">
      <w:rPr>
        <w:rFonts w:ascii="Calibri" w:cs="Calibri" w:eastAsia="Calibri" w:hAnsi="Calibri"/>
        <w:sz w:val="18"/>
        <w:szCs w:val="18"/>
        <w:rtl w:val="0"/>
      </w:rPr>
      <w:tab/>
      <w:tab/>
      <w:tab/>
      <w:tab/>
      <w:tab/>
      <w:tab/>
      <w:tab/>
    </w: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tabs>
        <w:tab w:val="left" w:leader="none" w:pos="1965"/>
      </w:tabs>
      <w:rPr>
        <w:rFonts w:ascii="Tahoma" w:cs="Tahoma" w:eastAsia="Tahoma" w:hAnsi="Tahoma"/>
        <w:color w:val="000000"/>
        <w:sz w:val="22"/>
        <w:szCs w:val="22"/>
      </w:rPr>
    </w:pPr>
    <w:r w:rsidDel="00000000" w:rsidR="00000000" w:rsidRPr="00000000">
      <w:rPr>
        <w:rFonts w:ascii="Tahoma" w:cs="Tahoma" w:eastAsia="Tahoma" w:hAnsi="Tahoma"/>
        <w:color w:val="000000"/>
        <w:sz w:val="22"/>
        <w:szCs w:val="22"/>
        <w:rtl w:val="0"/>
      </w:rPr>
      <w:tab/>
    </w:r>
    <w:r w:rsidDel="00000000" w:rsidR="00000000" w:rsidRPr="00000000">
      <w:drawing>
        <wp:anchor allowOverlap="1" behindDoc="0" distB="0" distT="0" distL="114300" distR="114300" hidden="0" layoutInCell="1" locked="0" relativeHeight="0" simplePos="0">
          <wp:simplePos x="0" y="0"/>
          <wp:positionH relativeFrom="column">
            <wp:posOffset>5119370</wp:posOffset>
          </wp:positionH>
          <wp:positionV relativeFrom="paragraph">
            <wp:posOffset>1905</wp:posOffset>
          </wp:positionV>
          <wp:extent cx="714375" cy="781050"/>
          <wp:effectExtent b="0" l="0" r="0" t="0"/>
          <wp:wrapSquare wrapText="bothSides" distB="0" distT="0" distL="114300" distR="114300"/>
          <wp:docPr descr="AEP-logo-pag-04-V-Pos" id="33" name="image1.jpg"/>
          <a:graphic>
            <a:graphicData uri="http://schemas.openxmlformats.org/drawingml/2006/picture">
              <pic:pic>
                <pic:nvPicPr>
                  <pic:cNvPr descr="AEP-logo-pag-04-V-Pos" id="0" name="image1.jpg"/>
                  <pic:cNvPicPr preferRelativeResize="0"/>
                </pic:nvPicPr>
                <pic:blipFill>
                  <a:blip r:embed="rId1"/>
                  <a:srcRect b="0" l="0" r="0" t="0"/>
                  <a:stretch>
                    <a:fillRect/>
                  </a:stretch>
                </pic:blipFill>
                <pic:spPr>
                  <a:xfrm>
                    <a:off x="0" y="0"/>
                    <a:ext cx="714375" cy="78105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s-ES_tradnl"/>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mbria" w:cs="Cambria" w:eastAsia="Cambria" w:hAnsi="Cambria"/>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Cambria" w:cs="Cambria" w:eastAsia="Cambria" w:hAnsi="Cambria"/>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Cambria" w:cs="Cambria" w:eastAsia="Cambria" w:hAnsi="Cambria"/>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Cambria" w:cs="Cambria" w:eastAsia="Cambria" w:hAnsi="Cambria"/>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Cambria" w:cs="Cambria" w:eastAsia="Cambria" w:hAnsi="Cambria"/>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Cambria" w:cs="Cambria" w:eastAsia="Cambria" w:hAnsi="Cambria"/>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mbria" w:cs="Cambria" w:eastAsia="Cambria" w:hAnsi="Cambria"/>
      <w:b w:val="1"/>
      <w:i w:val="0"/>
      <w:smallCaps w:val="0"/>
      <w:strike w:val="0"/>
      <w:color w:val="000000"/>
      <w:sz w:val="72"/>
      <w:szCs w:val="72"/>
      <w:u w:val="none"/>
      <w:shd w:fill="auto" w:val="clear"/>
      <w:vertAlign w:val="baseline"/>
    </w:rPr>
  </w:style>
  <w:style w:type="paragraph" w:styleId="Normal" w:default="1">
    <w:name w:val="Normal"/>
    <w:qFormat w:val="1"/>
    <w:rsid w:val="00601A4B"/>
  </w:style>
  <w:style w:type="paragraph" w:styleId="Ttulo1">
    <w:name w:val="heading 1"/>
    <w:basedOn w:val="Normal3"/>
    <w:next w:val="Normal3"/>
    <w:uiPriority w:val="9"/>
    <w:qFormat w:val="1"/>
    <w:rsid w:val="00A25BD6"/>
    <w:pPr>
      <w:keepNext w:val="1"/>
      <w:keepLines w:val="1"/>
      <w:spacing w:after="120" w:before="480"/>
      <w:outlineLvl w:val="0"/>
    </w:pPr>
    <w:rPr>
      <w:b w:val="1"/>
      <w:sz w:val="48"/>
      <w:szCs w:val="48"/>
    </w:rPr>
  </w:style>
  <w:style w:type="paragraph" w:styleId="Ttulo2">
    <w:name w:val="heading 2"/>
    <w:basedOn w:val="Normal3"/>
    <w:next w:val="Normal3"/>
    <w:uiPriority w:val="9"/>
    <w:semiHidden w:val="1"/>
    <w:unhideWhenUsed w:val="1"/>
    <w:qFormat w:val="1"/>
    <w:rsid w:val="00A25BD6"/>
    <w:pPr>
      <w:keepNext w:val="1"/>
      <w:keepLines w:val="1"/>
      <w:spacing w:after="80" w:before="360"/>
      <w:outlineLvl w:val="1"/>
    </w:pPr>
    <w:rPr>
      <w:b w:val="1"/>
      <w:sz w:val="36"/>
      <w:szCs w:val="36"/>
    </w:rPr>
  </w:style>
  <w:style w:type="paragraph" w:styleId="Ttulo3">
    <w:name w:val="heading 3"/>
    <w:basedOn w:val="Normal3"/>
    <w:next w:val="Normal3"/>
    <w:uiPriority w:val="9"/>
    <w:semiHidden w:val="1"/>
    <w:unhideWhenUsed w:val="1"/>
    <w:qFormat w:val="1"/>
    <w:rsid w:val="00A25BD6"/>
    <w:pPr>
      <w:keepNext w:val="1"/>
      <w:keepLines w:val="1"/>
      <w:spacing w:after="80" w:before="280"/>
      <w:outlineLvl w:val="2"/>
    </w:pPr>
    <w:rPr>
      <w:b w:val="1"/>
      <w:sz w:val="28"/>
      <w:szCs w:val="28"/>
    </w:rPr>
  </w:style>
  <w:style w:type="paragraph" w:styleId="Ttulo4">
    <w:name w:val="heading 4"/>
    <w:basedOn w:val="Normal3"/>
    <w:next w:val="Normal3"/>
    <w:uiPriority w:val="9"/>
    <w:semiHidden w:val="1"/>
    <w:unhideWhenUsed w:val="1"/>
    <w:qFormat w:val="1"/>
    <w:rsid w:val="00A25BD6"/>
    <w:pPr>
      <w:keepNext w:val="1"/>
      <w:keepLines w:val="1"/>
      <w:spacing w:after="40" w:before="240"/>
      <w:outlineLvl w:val="3"/>
    </w:pPr>
    <w:rPr>
      <w:b w:val="1"/>
    </w:rPr>
  </w:style>
  <w:style w:type="paragraph" w:styleId="Ttulo5">
    <w:name w:val="heading 5"/>
    <w:basedOn w:val="Normal3"/>
    <w:next w:val="Normal3"/>
    <w:uiPriority w:val="9"/>
    <w:semiHidden w:val="1"/>
    <w:unhideWhenUsed w:val="1"/>
    <w:qFormat w:val="1"/>
    <w:rsid w:val="00A25BD6"/>
    <w:pPr>
      <w:keepNext w:val="1"/>
      <w:keepLines w:val="1"/>
      <w:spacing w:after="40" w:before="220"/>
      <w:outlineLvl w:val="4"/>
    </w:pPr>
    <w:rPr>
      <w:b w:val="1"/>
      <w:sz w:val="22"/>
      <w:szCs w:val="22"/>
    </w:rPr>
  </w:style>
  <w:style w:type="paragraph" w:styleId="Ttulo6">
    <w:name w:val="heading 6"/>
    <w:basedOn w:val="Normal3"/>
    <w:next w:val="Normal3"/>
    <w:uiPriority w:val="9"/>
    <w:semiHidden w:val="1"/>
    <w:unhideWhenUsed w:val="1"/>
    <w:qFormat w:val="1"/>
    <w:rsid w:val="00A25BD6"/>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3"/>
    <w:next w:val="Normal3"/>
    <w:uiPriority w:val="10"/>
    <w:qFormat w:val="1"/>
    <w:rsid w:val="00A25BD6"/>
    <w:pPr>
      <w:keepNext w:val="1"/>
      <w:keepLines w:val="1"/>
      <w:spacing w:after="120" w:before="480"/>
    </w:pPr>
    <w:rPr>
      <w:b w:val="1"/>
      <w:sz w:val="72"/>
      <w:szCs w:val="72"/>
    </w:rPr>
  </w:style>
  <w:style w:type="paragraph" w:styleId="Normal1" w:customStyle="1">
    <w:name w:val="Normal1"/>
    <w:rsid w:val="009C0868"/>
  </w:style>
  <w:style w:type="table" w:styleId="TableNormal0" w:customStyle="1">
    <w:name w:val="Table Normal"/>
    <w:rsid w:val="009C0868"/>
    <w:tblPr>
      <w:tblCellMar>
        <w:top w:w="0.0" w:type="dxa"/>
        <w:left w:w="0.0" w:type="dxa"/>
        <w:bottom w:w="0.0" w:type="dxa"/>
        <w:right w:w="0.0" w:type="dxa"/>
      </w:tblCellMar>
    </w:tblPr>
  </w:style>
  <w:style w:type="paragraph" w:styleId="Normal10" w:customStyle="1">
    <w:name w:val="Normal1"/>
    <w:rsid w:val="00523232"/>
  </w:style>
  <w:style w:type="table" w:styleId="TableNormal1" w:customStyle="1">
    <w:name w:val="Table Normal"/>
    <w:rsid w:val="00523232"/>
    <w:tblPr>
      <w:tblCellMar>
        <w:top w:w="0.0" w:type="dxa"/>
        <w:left w:w="0.0" w:type="dxa"/>
        <w:bottom w:w="0.0" w:type="dxa"/>
        <w:right w:w="0.0" w:type="dxa"/>
      </w:tblCellMar>
    </w:tblPr>
  </w:style>
  <w:style w:type="paragraph" w:styleId="Normal11" w:customStyle="1">
    <w:name w:val="Normal1"/>
    <w:rsid w:val="00A25BD6"/>
  </w:style>
  <w:style w:type="table" w:styleId="TableNormal2" w:customStyle="1">
    <w:name w:val="Table Normal"/>
    <w:rsid w:val="00A25BD6"/>
    <w:tblPr>
      <w:tblCellMar>
        <w:top w:w="0.0" w:type="dxa"/>
        <w:left w:w="0.0" w:type="dxa"/>
        <w:bottom w:w="0.0" w:type="dxa"/>
        <w:right w:w="0.0" w:type="dxa"/>
      </w:tblCellMar>
    </w:tblPr>
  </w:style>
  <w:style w:type="paragraph" w:styleId="Normal2" w:customStyle="1">
    <w:name w:val="Normal2"/>
    <w:rsid w:val="00A25BD6"/>
  </w:style>
  <w:style w:type="table" w:styleId="TableNormal3" w:customStyle="1">
    <w:name w:val="Table Normal"/>
    <w:rsid w:val="00A25BD6"/>
    <w:tblPr>
      <w:tblCellMar>
        <w:top w:w="0.0" w:type="dxa"/>
        <w:left w:w="0.0" w:type="dxa"/>
        <w:bottom w:w="0.0" w:type="dxa"/>
        <w:right w:w="0.0" w:type="dxa"/>
      </w:tblCellMar>
    </w:tblPr>
  </w:style>
  <w:style w:type="paragraph" w:styleId="Normal3" w:customStyle="1">
    <w:name w:val="Normal3"/>
    <w:rsid w:val="00A25BD6"/>
  </w:style>
  <w:style w:type="table" w:styleId="TableNormal4" w:customStyle="1">
    <w:name w:val="Table Normal"/>
    <w:rsid w:val="00A25BD6"/>
    <w:tblPr>
      <w:tblCellMar>
        <w:top w:w="0.0" w:type="dxa"/>
        <w:left w:w="0.0" w:type="dxa"/>
        <w:bottom w:w="0.0" w:type="dxa"/>
        <w:right w:w="0.0" w:type="dxa"/>
      </w:tblCellMar>
    </w:tblPr>
  </w:style>
  <w:style w:type="paragraph" w:styleId="Textodeglobo">
    <w:name w:val="Balloon Text"/>
    <w:basedOn w:val="Normal"/>
    <w:link w:val="TextodegloboCar"/>
    <w:uiPriority w:val="99"/>
    <w:semiHidden w:val="1"/>
    <w:rsid w:val="007203BE"/>
    <w:rPr>
      <w:rFonts w:ascii="Lucida Grande" w:cs="Lucida Grande" w:hAnsi="Lucida Grande"/>
      <w:sz w:val="18"/>
      <w:szCs w:val="18"/>
    </w:rPr>
  </w:style>
  <w:style w:type="character" w:styleId="TextodegloboCar" w:customStyle="1">
    <w:name w:val="Texto de globo Car"/>
    <w:basedOn w:val="Fuentedeprrafopredeter"/>
    <w:link w:val="Textodeglobo"/>
    <w:uiPriority w:val="99"/>
    <w:semiHidden w:val="1"/>
    <w:locked w:val="1"/>
    <w:rsid w:val="007203BE"/>
    <w:rPr>
      <w:rFonts w:ascii="Lucida Grande" w:cs="Lucida Grande" w:hAnsi="Lucida Grande"/>
      <w:sz w:val="18"/>
      <w:szCs w:val="18"/>
    </w:rPr>
  </w:style>
  <w:style w:type="paragraph" w:styleId="Encabezado">
    <w:name w:val="header"/>
    <w:basedOn w:val="Normal"/>
    <w:link w:val="EncabezadoCar"/>
    <w:uiPriority w:val="99"/>
    <w:rsid w:val="00855DD2"/>
    <w:pPr>
      <w:tabs>
        <w:tab w:val="center" w:pos="4252"/>
        <w:tab w:val="right" w:pos="8504"/>
      </w:tabs>
    </w:pPr>
  </w:style>
  <w:style w:type="character" w:styleId="EncabezadoCar" w:customStyle="1">
    <w:name w:val="Encabezado Car"/>
    <w:basedOn w:val="Fuentedeprrafopredeter"/>
    <w:link w:val="Encabezado"/>
    <w:uiPriority w:val="99"/>
    <w:locked w:val="1"/>
    <w:rsid w:val="00855DD2"/>
    <w:rPr>
      <w:rFonts w:cs="Times New Roman"/>
    </w:rPr>
  </w:style>
  <w:style w:type="paragraph" w:styleId="Piedepgina">
    <w:name w:val="footer"/>
    <w:basedOn w:val="Normal"/>
    <w:link w:val="PiedepginaCar"/>
    <w:uiPriority w:val="99"/>
    <w:rsid w:val="00855DD2"/>
    <w:pPr>
      <w:tabs>
        <w:tab w:val="center" w:pos="4252"/>
        <w:tab w:val="right" w:pos="8504"/>
      </w:tabs>
    </w:pPr>
  </w:style>
  <w:style w:type="character" w:styleId="PiedepginaCar" w:customStyle="1">
    <w:name w:val="Pie de página Car"/>
    <w:basedOn w:val="Fuentedeprrafopredeter"/>
    <w:link w:val="Piedepgina"/>
    <w:uiPriority w:val="99"/>
    <w:locked w:val="1"/>
    <w:rsid w:val="00855DD2"/>
    <w:rPr>
      <w:rFonts w:cs="Times New Roman"/>
    </w:rPr>
  </w:style>
  <w:style w:type="character" w:styleId="Hipervnculo">
    <w:name w:val="Hyperlink"/>
    <w:basedOn w:val="Fuentedeprrafopredeter"/>
    <w:uiPriority w:val="99"/>
    <w:semiHidden w:val="1"/>
    <w:rsid w:val="00371A41"/>
    <w:rPr>
      <w:rFonts w:cs="Times New Roman"/>
      <w:color w:val="0000ff"/>
      <w:u w:val="single"/>
    </w:rPr>
  </w:style>
  <w:style w:type="paragraph" w:styleId="Prrafodelista">
    <w:name w:val="List Paragraph"/>
    <w:basedOn w:val="Normal"/>
    <w:uiPriority w:val="34"/>
    <w:qFormat w:val="1"/>
    <w:rsid w:val="00C93327"/>
    <w:pPr>
      <w:ind w:left="720"/>
      <w:contextualSpacing w:val="1"/>
    </w:pPr>
  </w:style>
  <w:style w:type="character" w:styleId="Refdecomentario">
    <w:name w:val="annotation reference"/>
    <w:uiPriority w:val="99"/>
    <w:semiHidden w:val="1"/>
    <w:unhideWhenUsed w:val="1"/>
    <w:rsid w:val="00A25BD6"/>
    <w:rPr>
      <w:sz w:val="16"/>
      <w:szCs w:val="16"/>
    </w:rPr>
  </w:style>
  <w:style w:type="paragraph" w:styleId="Textocomentario">
    <w:name w:val="annotation text"/>
    <w:basedOn w:val="Normal"/>
    <w:link w:val="TextocomentarioCar1"/>
    <w:uiPriority w:val="99"/>
    <w:semiHidden w:val="1"/>
    <w:unhideWhenUsed w:val="1"/>
    <w:rsid w:val="00A25BD6"/>
    <w:rPr>
      <w:sz w:val="20"/>
      <w:szCs w:val="20"/>
    </w:rPr>
  </w:style>
  <w:style w:type="character" w:styleId="TextocomentarioCar" w:customStyle="1">
    <w:name w:val="Texto comentario Car"/>
    <w:basedOn w:val="Fuentedeprrafopredeter"/>
    <w:uiPriority w:val="99"/>
    <w:locked w:val="1"/>
    <w:rsid w:val="00D743CD"/>
    <w:rPr>
      <w:rFonts w:cs="Times New Roman"/>
    </w:rPr>
  </w:style>
  <w:style w:type="paragraph" w:styleId="Asuntodelcomentario">
    <w:name w:val="annotation subject"/>
    <w:basedOn w:val="Textocomentario"/>
    <w:next w:val="Textocomentario"/>
    <w:link w:val="AsuntodelcomentarioCar1"/>
    <w:uiPriority w:val="99"/>
    <w:semiHidden w:val="1"/>
    <w:unhideWhenUsed w:val="1"/>
    <w:rsid w:val="00A25BD6"/>
    <w:rPr>
      <w:b w:val="1"/>
      <w:bCs w:val="1"/>
    </w:rPr>
  </w:style>
  <w:style w:type="character" w:styleId="AsuntodelcomentarioCar" w:customStyle="1">
    <w:name w:val="Asunto del comentario Car"/>
    <w:basedOn w:val="TextocomentarioCar"/>
    <w:uiPriority w:val="99"/>
    <w:semiHidden w:val="1"/>
    <w:locked w:val="1"/>
    <w:rsid w:val="00D743CD"/>
    <w:rPr>
      <w:rFonts w:cs="Times New Roman"/>
      <w:b w:val="1"/>
      <w:bCs w:val="1"/>
      <w:sz w:val="20"/>
      <w:szCs w:val="20"/>
    </w:rPr>
  </w:style>
  <w:style w:type="character" w:styleId="Hipervnculovisitado">
    <w:name w:val="FollowedHyperlink"/>
    <w:basedOn w:val="Fuentedeprrafopredeter"/>
    <w:uiPriority w:val="99"/>
    <w:semiHidden w:val="1"/>
    <w:rsid w:val="00692B73"/>
    <w:rPr>
      <w:rFonts w:cs="Times New Roman"/>
      <w:color w:val="800080"/>
      <w:u w:val="single"/>
    </w:rPr>
  </w:style>
  <w:style w:type="paragraph" w:styleId="NormalWeb">
    <w:name w:val="Normal (Web)"/>
    <w:basedOn w:val="Normal"/>
    <w:uiPriority w:val="99"/>
    <w:rsid w:val="00C94C39"/>
    <w:pPr>
      <w:spacing w:afterAutospacing="1" w:beforeAutospacing="1"/>
    </w:pPr>
    <w:rPr>
      <w:rFonts w:ascii="Times New Roman" w:hAnsi="Times New Roman"/>
      <w:lang w:eastAsia="zh-CN" w:val="en-US"/>
    </w:rPr>
  </w:style>
  <w:style w:type="paragraph" w:styleId="Default" w:customStyle="1">
    <w:name w:val="Default"/>
    <w:rsid w:val="00320611"/>
    <w:pPr>
      <w:widowControl w:val="0"/>
      <w:autoSpaceDE w:val="0"/>
      <w:autoSpaceDN w:val="0"/>
      <w:adjustRightInd w:val="0"/>
    </w:pPr>
    <w:rPr>
      <w:rFonts w:ascii="Times New Roman" w:hAnsi="Times New Roman"/>
      <w:color w:val="000000"/>
    </w:rPr>
  </w:style>
  <w:style w:type="character" w:styleId="Mencinsinresolver1" w:customStyle="1">
    <w:name w:val="Mención sin resolver1"/>
    <w:basedOn w:val="Fuentedeprrafopredeter"/>
    <w:uiPriority w:val="99"/>
    <w:semiHidden w:val="1"/>
    <w:unhideWhenUsed w:val="1"/>
    <w:rsid w:val="00D13796"/>
    <w:rPr>
      <w:color w:val="605e5c"/>
      <w:shd w:color="auto" w:fill="e1dfdd" w:val="clear"/>
    </w:rPr>
  </w:style>
  <w:style w:type="character" w:styleId="Textoennegrita">
    <w:name w:val="Strong"/>
    <w:basedOn w:val="Fuentedeprrafopredeter"/>
    <w:uiPriority w:val="22"/>
    <w:qFormat w:val="1"/>
    <w:locked w:val="1"/>
    <w:rsid w:val="00C0797D"/>
    <w:rPr>
      <w:b w:val="1"/>
      <w:bCs w:val="1"/>
    </w:rPr>
  </w:style>
  <w:style w:type="character" w:styleId="Nmerodepgina">
    <w:name w:val="page number"/>
    <w:basedOn w:val="Fuentedeprrafopredeter"/>
    <w:uiPriority w:val="99"/>
    <w:semiHidden w:val="1"/>
    <w:unhideWhenUsed w:val="1"/>
    <w:rsid w:val="006F5CB0"/>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character" w:styleId="AsuntodelcomentarioCar1" w:customStyle="1">
    <w:name w:val="Asunto del comentario Car1"/>
    <w:basedOn w:val="TextocomentarioCar1"/>
    <w:link w:val="Asuntodelcomentario"/>
    <w:uiPriority w:val="99"/>
    <w:semiHidden w:val="1"/>
    <w:rsid w:val="00A25BD6"/>
    <w:rPr>
      <w:b w:val="1"/>
      <w:bCs w:val="1"/>
      <w:sz w:val="20"/>
      <w:szCs w:val="20"/>
    </w:rPr>
  </w:style>
  <w:style w:type="character" w:styleId="TextocomentarioCar1" w:customStyle="1">
    <w:name w:val="Texto comentario Car1"/>
    <w:link w:val="Textocomentario"/>
    <w:uiPriority w:val="99"/>
    <w:semiHidden w:val="1"/>
    <w:rsid w:val="00A25BD6"/>
    <w:rPr>
      <w:sz w:val="20"/>
      <w:szCs w:val="20"/>
    </w:rPr>
  </w:style>
  <w:style w:type="paragraph" w:styleId="paragraph" w:customStyle="1">
    <w:name w:val="paragraph"/>
    <w:basedOn w:val="Normal"/>
    <w:uiPriority w:val="99"/>
    <w:rsid w:val="008D1D26"/>
    <w:pPr>
      <w:spacing w:after="100" w:afterAutospacing="1" w:before="100" w:beforeAutospacing="1"/>
    </w:pPr>
    <w:rPr>
      <w:rFonts w:ascii="Times New Roman" w:cs="Times New Roman" w:eastAsia="Times New Roman" w:hAnsi="Times New Roman"/>
      <w:lang w:val="es-ES"/>
    </w:rPr>
  </w:style>
  <w:style w:type="character" w:styleId="nfasis">
    <w:name w:val="Emphasis"/>
    <w:basedOn w:val="Fuentedeprrafopredeter"/>
    <w:uiPriority w:val="20"/>
    <w:qFormat w:val="1"/>
    <w:rsid w:val="00CC4943"/>
    <w:rPr>
      <w:i w:val="1"/>
      <w:iCs w:val="1"/>
    </w:rPr>
  </w:style>
  <w:style w:type="character" w:styleId="Textodelmarcadordeposicin">
    <w:name w:val="Placeholder Text"/>
    <w:basedOn w:val="Fuentedeprrafopredeter"/>
    <w:uiPriority w:val="99"/>
    <w:semiHidden w:val="1"/>
    <w:rsid w:val="00201F6D"/>
    <w:rPr>
      <w:color w:val="808080"/>
    </w:rPr>
  </w:style>
  <w:style w:type="paragraph" w:styleId="Listavistosa-nfasis11" w:customStyle="1">
    <w:name w:val="Lista vistosa - Énfasis 11"/>
    <w:basedOn w:val="Normal"/>
    <w:qFormat w:val="1"/>
    <w:rsid w:val="002B56E7"/>
    <w:pPr>
      <w:spacing w:after="200" w:line="276" w:lineRule="auto"/>
      <w:ind w:left="720"/>
      <w:contextualSpacing w:val="1"/>
    </w:pPr>
    <w:rPr>
      <w:rFonts w:ascii="Calibri" w:cs="Times New Roman" w:eastAsia="Calibri" w:hAnsi="Calibri"/>
      <w:sz w:val="22"/>
      <w:szCs w:val="22"/>
      <w:lang w:eastAsia="en-US" w:val="es-ES"/>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_rels/footer2.xml.rels><?xml version="1.0" encoding="UTF-8" standalone="yes"?><Relationships xmlns="http://schemas.openxmlformats.org/package/2006/relationships"><Relationship Id="rId1" Type="http://schemas.openxmlformats.org/officeDocument/2006/relationships/hyperlink" Target="http://www.aeped.es" TargetMode="External"/><Relationship Id="rId2" Type="http://schemas.openxmlformats.org/officeDocument/2006/relationships/hyperlink" Target="mailto:sara.mancebo@commstribe.com" TargetMode="External"/><Relationship Id="rId3" Type="http://schemas.openxmlformats.org/officeDocument/2006/relationships/hyperlink" Target="https://twitter.com/aepediatri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VrPnyn9Zc7U5I+Prq0POZmhNw==">CgMxLjAyCGguZ2pkZ3hzOAByITF0REQtMEhuMWFVWkVhSmhEQndHdndyN1NQYjlrbTdseA==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2023-11-15T19:48:00Z</dcterms:created>
  <dc:creator>Ainhoa Fernandez</dc:creator>
</cp:coreProperties>
</file>