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La Semana Mundial de la Lactancia Materna se celebra en Europa del 9 al 15 de octubre</w:t>
      </w:r>
    </w:p>
    <w:p w:rsidR="00000000" w:rsidDel="00000000" w:rsidP="00000000" w:rsidRDefault="00000000" w:rsidRPr="00000000" w14:paraId="00000003">
      <w:pP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color w:val="008080"/>
          <w:sz w:val="32"/>
          <w:szCs w:val="32"/>
        </w:rPr>
      </w:pPr>
      <w:r w:rsidDel="00000000" w:rsidR="00000000" w:rsidRPr="00000000">
        <w:rPr>
          <w:rFonts w:ascii="Calibri" w:cs="Calibri" w:eastAsia="Calibri" w:hAnsi="Calibri"/>
          <w:b w:val="1"/>
          <w:color w:val="008080"/>
          <w:sz w:val="32"/>
          <w:szCs w:val="32"/>
          <w:rtl w:val="0"/>
        </w:rPr>
        <w:t xml:space="preserve">El 48% de las mujeres en el mundo se decanta por la lactancia materna exclusiva, pero faltan medidas de apoyo en las empresas para amamantar sin renunciar al trabajo</w:t>
      </w:r>
    </w:p>
    <w:p w:rsidR="00000000" w:rsidDel="00000000" w:rsidP="00000000" w:rsidRDefault="00000000" w:rsidRPr="00000000" w14:paraId="00000005">
      <w:pPr>
        <w:spacing w:line="276" w:lineRule="auto"/>
        <w:jc w:val="center"/>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Facilitar la lactancia materna en el trabajo reduce el absentismo, favorece la reincorporación tras la baja y aumenta el rendimiento de las mujeres lactantes</w:t>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Flexibilidad en los horarios, jornada parcial o teletrabajo: las recomendaciones de los pediatras a las empresas para compatibilizar lactancia y trabajo</w:t>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 solo 2 de cada 10 países exigen a las empresas que ofrezcan a las empleadas pausas remuneradas e instalaciones para la lactancia o la extracción de leche</w:t>
      </w:r>
    </w:p>
    <w:p w:rsidR="00000000" w:rsidDel="00000000" w:rsidP="00000000" w:rsidRDefault="00000000" w:rsidRPr="00000000" w14:paraId="00000009">
      <w:pPr>
        <w:numPr>
          <w:ilvl w:val="0"/>
          <w:numId w:val="1"/>
        </w:numPr>
        <w:spacing w:line="276" w:lineRule="auto"/>
        <w:ind w:left="720" w:hanging="360"/>
        <w:jc w:val="both"/>
        <w:rPr>
          <w:rFonts w:ascii="Calibri" w:cs="Calibri" w:eastAsia="Calibri" w:hAnsi="Calibri"/>
          <w:b w:val="1"/>
          <w:sz w:val="22"/>
          <w:szCs w:val="22"/>
        </w:rPr>
      </w:pPr>
      <w:bookmarkStart w:colFirst="0" w:colLast="0" w:name="_heading=h.cwlswrmj5ofr" w:id="0"/>
      <w:bookmarkEnd w:id="0"/>
      <w:r w:rsidDel="00000000" w:rsidR="00000000" w:rsidRPr="00000000">
        <w:rPr>
          <w:rFonts w:ascii="Calibri" w:cs="Calibri" w:eastAsia="Calibri" w:hAnsi="Calibri"/>
          <w:b w:val="1"/>
          <w:sz w:val="22"/>
          <w:szCs w:val="22"/>
          <w:rtl w:val="0"/>
        </w:rPr>
        <w:t xml:space="preserve">La lactancia materna protege al bebé de enfermedades comunes en la infancia y reduce la mortalidad neonatal </w:t>
      </w:r>
    </w:p>
    <w:p w:rsidR="00000000" w:rsidDel="00000000" w:rsidP="00000000" w:rsidRDefault="00000000" w:rsidRPr="00000000" w14:paraId="0000000A">
      <w:pPr>
        <w:numPr>
          <w:ilvl w:val="0"/>
          <w:numId w:val="1"/>
        </w:numPr>
        <w:spacing w:line="276" w:lineRule="auto"/>
        <w:ind w:left="720" w:hanging="360"/>
        <w:jc w:val="both"/>
        <w:rPr>
          <w:rFonts w:ascii="Calibri" w:cs="Calibri" w:eastAsia="Calibri" w:hAnsi="Calibri"/>
          <w:b w:val="1"/>
          <w:sz w:val="22"/>
          <w:szCs w:val="22"/>
        </w:rPr>
      </w:pPr>
      <w:bookmarkStart w:colFirst="0" w:colLast="0" w:name="_heading=h.5v195gj3kh67" w:id="1"/>
      <w:bookmarkEnd w:id="1"/>
      <w:r w:rsidDel="00000000" w:rsidR="00000000" w:rsidRPr="00000000">
        <w:rPr>
          <w:rFonts w:ascii="Calibri" w:cs="Calibri" w:eastAsia="Calibri" w:hAnsi="Calibri"/>
          <w:b w:val="1"/>
          <w:sz w:val="22"/>
          <w:szCs w:val="22"/>
          <w:rtl w:val="0"/>
        </w:rPr>
        <w:t xml:space="preserve">Dar el pecho reduce la probabilidad de depresión postparto, mejora la presión arterial, previene la anemia y reduce el riesgo de enfermedades cardiacas y diabetes en las madres </w:t>
      </w:r>
    </w:p>
    <w:p w:rsidR="00000000" w:rsidDel="00000000" w:rsidP="00000000" w:rsidRDefault="00000000" w:rsidRPr="00000000" w14:paraId="0000000B">
      <w:pPr>
        <w:spacing w:line="276" w:lineRule="auto"/>
        <w:jc w:val="both"/>
        <w:rPr>
          <w:rFonts w:ascii="Calibri" w:cs="Calibri" w:eastAsia="Calibri" w:hAnsi="Calibri"/>
          <w:b w:val="1"/>
          <w:sz w:val="22"/>
          <w:szCs w:val="22"/>
        </w:rPr>
      </w:pPr>
      <w:bookmarkStart w:colFirst="0" w:colLast="0" w:name="_heading=h.d600ywgpfs6p" w:id="2"/>
      <w:bookmarkEnd w:id="2"/>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2"/>
          <w:szCs w:val="22"/>
        </w:rPr>
      </w:pPr>
      <w:bookmarkStart w:colFirst="0" w:colLast="0" w:name="_heading=h.bbrv7zlfoutz" w:id="3"/>
      <w:bookmarkEnd w:id="3"/>
      <w:r w:rsidDel="00000000" w:rsidR="00000000" w:rsidRPr="00000000">
        <w:rPr>
          <w:rFonts w:ascii="Calibri" w:cs="Calibri" w:eastAsia="Calibri" w:hAnsi="Calibri"/>
          <w:b w:val="1"/>
          <w:sz w:val="22"/>
          <w:szCs w:val="22"/>
          <w:rtl w:val="0"/>
        </w:rPr>
        <w:t xml:space="preserve">Madrid, 5 de octubre de 2023. _ </w:t>
      </w:r>
      <w:r w:rsidDel="00000000" w:rsidR="00000000" w:rsidRPr="00000000">
        <w:rPr>
          <w:rFonts w:ascii="Calibri" w:cs="Calibri" w:eastAsia="Calibri" w:hAnsi="Calibri"/>
          <w:sz w:val="22"/>
          <w:szCs w:val="22"/>
          <w:rtl w:val="0"/>
        </w:rPr>
        <w:t xml:space="preserve">Los años de pandemia COVID han trastocado las dinámicas, la estabilidad económica y los roles laborales de millones de personas en todo el mundo. Y uno de los grupos especialmente afectados han sido las mujeres en edad fértil, debido a que la situación ha interrumpido el acceso a los servicios de apoyo prenatal, posnatal y de lactancia y ha aumentado el riesgo de desempleo. Según la OMS y Unicef, más de 500 millones de mujeres trabajadoras no se benefician de medidas de protección de la maternidad esenciales; tan solo el 20% de los países exigen a las empresas que ofrezcan a las empleadas pausas remuneradas e instalaciones para la lactancia o la extracción de leche y menos de la mitad de los menores de seis meses se alimentan exclusivamente de leche materna, a pesar de las recomendaciones. Es por ello, que la campaña conmemorativa de la </w:t>
      </w:r>
      <w:r w:rsidDel="00000000" w:rsidR="00000000" w:rsidRPr="00000000">
        <w:rPr>
          <w:rFonts w:ascii="Calibri" w:cs="Calibri" w:eastAsia="Calibri" w:hAnsi="Calibri"/>
          <w:b w:val="1"/>
          <w:sz w:val="22"/>
          <w:szCs w:val="22"/>
          <w:rtl w:val="0"/>
        </w:rPr>
        <w:t xml:space="preserve">Semana Europea de la Lactancia Materna 2023</w:t>
      </w:r>
      <w:r w:rsidDel="00000000" w:rsidR="00000000" w:rsidRPr="00000000">
        <w:rPr>
          <w:rFonts w:ascii="Calibri" w:cs="Calibri" w:eastAsia="Calibri" w:hAnsi="Calibri"/>
          <w:sz w:val="22"/>
          <w:szCs w:val="22"/>
          <w:rtl w:val="0"/>
        </w:rPr>
        <w:t xml:space="preserve"> gira en torno a la lactancia materna (LM) en el ámbito laboral bajo el lema </w:t>
      </w:r>
      <w:hyperlink r:id="rId7">
        <w:r w:rsidDel="00000000" w:rsidR="00000000" w:rsidRPr="00000000">
          <w:rPr>
            <w:rFonts w:ascii="Calibri" w:cs="Calibri" w:eastAsia="Calibri" w:hAnsi="Calibri"/>
            <w:color w:val="1155cc"/>
            <w:sz w:val="22"/>
            <w:szCs w:val="22"/>
            <w:u w:val="single"/>
            <w:rtl w:val="0"/>
          </w:rPr>
          <w:t xml:space="preserve">“Amamantar y trabajar: ¡hagamos que sea posible!”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spacing w:line="276" w:lineRule="auto"/>
        <w:jc w:val="both"/>
        <w:rPr>
          <w:rFonts w:ascii="Calibri" w:cs="Calibri" w:eastAsia="Calibri" w:hAnsi="Calibri"/>
          <w:sz w:val="22"/>
          <w:szCs w:val="22"/>
        </w:rPr>
      </w:pPr>
      <w:bookmarkStart w:colFirst="0" w:colLast="0" w:name="_heading=h.2ttzyrvop78w" w:id="4"/>
      <w:bookmarkEnd w:id="4"/>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2"/>
          <w:szCs w:val="22"/>
        </w:rPr>
      </w:pPr>
      <w:bookmarkStart w:colFirst="0" w:colLast="0" w:name="_heading=h.3drpx4jm9mku" w:id="5"/>
      <w:bookmarkEnd w:id="5"/>
      <w:r w:rsidDel="00000000" w:rsidR="00000000" w:rsidRPr="00000000">
        <w:rPr>
          <w:rFonts w:ascii="Calibri" w:cs="Calibri" w:eastAsia="Calibri" w:hAnsi="Calibri"/>
          <w:sz w:val="22"/>
          <w:szCs w:val="22"/>
          <w:rtl w:val="0"/>
        </w:rPr>
        <w:t xml:space="preserve">En la última década, la prevalencia de la LM exclusiva ha aumentado en 10 puntos porcentuales, hasta alcanzar el 48% en todo el mundo, poniendo en evidencia la necesidad de combinar lactancia y trabajo de una manera práctica y satisfactoria.  </w:t>
      </w:r>
    </w:p>
    <w:p w:rsidR="00000000" w:rsidDel="00000000" w:rsidP="00000000" w:rsidRDefault="00000000" w:rsidRPr="00000000" w14:paraId="0000000F">
      <w:pPr>
        <w:spacing w:line="276" w:lineRule="auto"/>
        <w:jc w:val="both"/>
        <w:rPr>
          <w:rFonts w:ascii="Calibri" w:cs="Calibri" w:eastAsia="Calibri" w:hAnsi="Calibri"/>
          <w:sz w:val="22"/>
          <w:szCs w:val="22"/>
        </w:rPr>
      </w:pPr>
      <w:bookmarkStart w:colFirst="0" w:colLast="0" w:name="_heading=h.p05hnsv7ak06" w:id="6"/>
      <w:bookmarkEnd w:id="6"/>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2"/>
          <w:szCs w:val="22"/>
        </w:rPr>
      </w:pPr>
      <w:bookmarkStart w:colFirst="0" w:colLast="0" w:name="_heading=h.iybwywdd2hkl" w:id="7"/>
      <w:bookmarkEnd w:id="7"/>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Muchas mujeres desean prolongar la lactancia materna más allá del periodo de baja maternal, que en España son 16 semanas -lejos de los seis meses recomendados por la OMS y Unicef de lactancia materna exclusiva-, y deberíamos darles todas las facilidades posibles para poder combinarla con el trabajo. No deberían tener que elegir entre una cosa u otra. La lactancia materna tiene importantísimos beneficios para la madre y el bebé y todos los agentes sociales que rodean a la madre y su hijo (pareja, familia, personal sanitario, el entorno laboral, etc.) deberían poner facilidades para mantenerla y prolongarla todo el tiempo necesario</w:t>
      </w:r>
      <w:r w:rsidDel="00000000" w:rsidR="00000000" w:rsidRPr="00000000">
        <w:rPr>
          <w:rFonts w:ascii="Calibri" w:cs="Calibri" w:eastAsia="Calibri" w:hAnsi="Calibri"/>
          <w:sz w:val="22"/>
          <w:szCs w:val="22"/>
          <w:rtl w:val="0"/>
        </w:rPr>
        <w:t xml:space="preserve">”, asegura la doctora </w:t>
      </w:r>
      <w:r w:rsidDel="00000000" w:rsidR="00000000" w:rsidRPr="00000000">
        <w:rPr>
          <w:rFonts w:ascii="Calibri" w:cs="Calibri" w:eastAsia="Calibri" w:hAnsi="Calibri"/>
          <w:b w:val="1"/>
          <w:sz w:val="22"/>
          <w:szCs w:val="22"/>
          <w:rtl w:val="0"/>
        </w:rPr>
        <w:t xml:space="preserve">Susana Ares Segura</w:t>
      </w:r>
      <w:r w:rsidDel="00000000" w:rsidR="00000000" w:rsidRPr="00000000">
        <w:rPr>
          <w:rFonts w:ascii="Calibri" w:cs="Calibri" w:eastAsia="Calibri" w:hAnsi="Calibri"/>
          <w:sz w:val="22"/>
          <w:szCs w:val="22"/>
          <w:rtl w:val="0"/>
        </w:rPr>
        <w:t xml:space="preserve">, coordinadora del área de Lactancia Materna del Comité de Nutrición y Lactancia Materna de la Asociación Española de Pediatría (CNYLM-AEP). </w:t>
      </w:r>
    </w:p>
    <w:p w:rsidR="00000000" w:rsidDel="00000000" w:rsidP="00000000" w:rsidRDefault="00000000" w:rsidRPr="00000000" w14:paraId="00000011">
      <w:pPr>
        <w:spacing w:line="276" w:lineRule="auto"/>
        <w:jc w:val="both"/>
        <w:rPr>
          <w:rFonts w:ascii="Calibri" w:cs="Calibri" w:eastAsia="Calibri" w:hAnsi="Calibri"/>
          <w:sz w:val="22"/>
          <w:szCs w:val="22"/>
        </w:rPr>
      </w:pPr>
      <w:bookmarkStart w:colFirst="0" w:colLast="0" w:name="_heading=h.zdjw8uq1lgw6" w:id="8"/>
      <w:bookmarkEnd w:id="8"/>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sz w:val="22"/>
          <w:szCs w:val="22"/>
        </w:rPr>
      </w:pPr>
      <w:bookmarkStart w:colFirst="0" w:colLast="0" w:name="_heading=h.gmx7mcobkm3" w:id="9"/>
      <w:bookmarkEnd w:id="9"/>
      <w:r w:rsidDel="00000000" w:rsidR="00000000" w:rsidRPr="00000000">
        <w:rPr>
          <w:rFonts w:ascii="Calibri" w:cs="Calibri" w:eastAsia="Calibri" w:hAnsi="Calibri"/>
          <w:sz w:val="22"/>
          <w:szCs w:val="22"/>
          <w:rtl w:val="0"/>
        </w:rPr>
        <w:t xml:space="preserve">Las </w:t>
      </w:r>
      <w:hyperlink r:id="rId8">
        <w:r w:rsidDel="00000000" w:rsidR="00000000" w:rsidRPr="00000000">
          <w:rPr>
            <w:rFonts w:ascii="Calibri" w:cs="Calibri" w:eastAsia="Calibri" w:hAnsi="Calibri"/>
            <w:color w:val="1155cc"/>
            <w:sz w:val="22"/>
            <w:szCs w:val="22"/>
            <w:u w:val="single"/>
            <w:rtl w:val="0"/>
          </w:rPr>
          <w:t xml:space="preserve">recomendaciones</w:t>
        </w:r>
      </w:hyperlink>
      <w:r w:rsidDel="00000000" w:rsidR="00000000" w:rsidRPr="00000000">
        <w:rPr>
          <w:rFonts w:ascii="Calibri" w:cs="Calibri" w:eastAsia="Calibri" w:hAnsi="Calibri"/>
          <w:sz w:val="22"/>
          <w:szCs w:val="22"/>
          <w:rtl w:val="0"/>
        </w:rPr>
        <w:t xml:space="preserve"> que proponen para las empresas desde el área de Lactancia Materna del CNYLM-AEP pasan por proporcionar periodos de descanso para que las madres puedan amamantar a sus hijos o extraerse leche; disponer de espacios adecuados, íntimos y dignos para hacerlo; facilitar otras opciones para compatibilizar la lactancia y el trabajo como flexibilidad en los horarios, jornada parcial o el teletrabajo; e informar a las madres embarazadas y el resto de empleados de que existe esa política de apoyo a la lactancia en la empresa. La OMS y Unicef proponen además ofrecer un permiso de maternidad remunerado de un mínimo de 18 semanas y, preferiblemente, de seis meses.</w:t>
      </w:r>
    </w:p>
    <w:p w:rsidR="00000000" w:rsidDel="00000000" w:rsidP="00000000" w:rsidRDefault="00000000" w:rsidRPr="00000000" w14:paraId="00000013">
      <w:pPr>
        <w:spacing w:line="276" w:lineRule="auto"/>
        <w:jc w:val="both"/>
        <w:rPr>
          <w:rFonts w:ascii="Calibri" w:cs="Calibri" w:eastAsia="Calibri" w:hAnsi="Calibri"/>
          <w:sz w:val="22"/>
          <w:szCs w:val="22"/>
        </w:rPr>
      </w:pPr>
      <w:bookmarkStart w:colFirst="0" w:colLast="0" w:name="_heading=h.llxcfudns3z2" w:id="10"/>
      <w:bookmarkEnd w:id="10"/>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bookmarkStart w:colFirst="0" w:colLast="0" w:name="_heading=h.lr1bduvrd1ab" w:id="11"/>
      <w:bookmarkEnd w:id="11"/>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Estas medidas</w:t>
      </w:r>
      <w:r w:rsidDel="00000000" w:rsidR="00000000" w:rsidRPr="00000000">
        <w:rPr>
          <w:rFonts w:ascii="Calibri" w:cs="Calibri" w:eastAsia="Calibri" w:hAnsi="Calibri"/>
          <w:sz w:val="22"/>
          <w:szCs w:val="22"/>
          <w:rtl w:val="0"/>
        </w:rPr>
        <w:t xml:space="preserve"> -apunta la doctora Ares Segura- </w:t>
      </w:r>
      <w:r w:rsidDel="00000000" w:rsidR="00000000" w:rsidRPr="00000000">
        <w:rPr>
          <w:rFonts w:ascii="Calibri" w:cs="Calibri" w:eastAsia="Calibri" w:hAnsi="Calibri"/>
          <w:i w:val="1"/>
          <w:sz w:val="22"/>
          <w:szCs w:val="22"/>
          <w:rtl w:val="0"/>
        </w:rPr>
        <w:t xml:space="preserve">no solo benefician a la madre, sino también a la empresa. Facilitar la lactancia materna en el entorno de trabajo mejora el grado de compromiso de las mujeres con la empresa, reduce el absentismo laboral, favorece una mayor tasa de reincorporación al puesto de trabajo tras la baja maternal, aumenta el rendimiento y se produce una menor pérdida de trabajadoras cualificadas por motivos ligados a la maternidad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spacing w:line="276" w:lineRule="auto"/>
        <w:jc w:val="both"/>
        <w:rPr>
          <w:rFonts w:ascii="Calibri" w:cs="Calibri" w:eastAsia="Calibri" w:hAnsi="Calibri"/>
          <w:sz w:val="22"/>
          <w:szCs w:val="22"/>
        </w:rPr>
      </w:pPr>
      <w:bookmarkStart w:colFirst="0" w:colLast="0" w:name="_heading=h.h52buhqykhi5" w:id="12"/>
      <w:bookmarkEnd w:id="12"/>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Los beneficios de la LM para la madre y el bebé</w:t>
      </w:r>
    </w:p>
    <w:p w:rsidR="00000000" w:rsidDel="00000000" w:rsidP="00000000" w:rsidRDefault="00000000" w:rsidRPr="00000000" w14:paraId="00000017">
      <w:pPr>
        <w:spacing w:after="280" w:before="280" w:line="276" w:lineRule="auto"/>
        <w:ind w:right="-56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los </w:t>
      </w:r>
      <w:r w:rsidDel="00000000" w:rsidR="00000000" w:rsidRPr="00000000">
        <w:rPr>
          <w:rFonts w:ascii="Calibri" w:cs="Calibri" w:eastAsia="Calibri" w:hAnsi="Calibri"/>
          <w:b w:val="1"/>
          <w:sz w:val="22"/>
          <w:szCs w:val="22"/>
          <w:rtl w:val="0"/>
        </w:rPr>
        <w:t xml:space="preserve">beneficios de la LM para el bebé</w:t>
      </w:r>
      <w:r w:rsidDel="00000000" w:rsidR="00000000" w:rsidRPr="00000000">
        <w:rPr>
          <w:rFonts w:ascii="Calibri" w:cs="Calibri" w:eastAsia="Calibri" w:hAnsi="Calibri"/>
          <w:sz w:val="22"/>
          <w:szCs w:val="22"/>
          <w:rtl w:val="0"/>
        </w:rPr>
        <w:t xml:space="preserve"> se encuentran los siguientes: </w:t>
      </w:r>
    </w:p>
    <w:p w:rsidR="00000000" w:rsidDel="00000000" w:rsidP="00000000" w:rsidRDefault="00000000" w:rsidRPr="00000000" w14:paraId="00000018">
      <w:pPr>
        <w:numPr>
          <w:ilvl w:val="0"/>
          <w:numId w:val="3"/>
        </w:numPr>
        <w:spacing w:before="280"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Favorece su desarrollo sensorial y cognitivo. </w:t>
      </w:r>
    </w:p>
    <w:p w:rsidR="00000000" w:rsidDel="00000000" w:rsidP="00000000" w:rsidRDefault="00000000" w:rsidRPr="00000000" w14:paraId="00000019">
      <w:pPr>
        <w:numPr>
          <w:ilvl w:val="0"/>
          <w:numId w:val="3"/>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protege de enfermedades infecciosas y crónicas frecuentes en la infancia como la diarrea, la otitis o la neumonía y ayuda a una recuperación más rápida gracias al traspaso de anticuerpos de la madre.</w:t>
      </w:r>
    </w:p>
    <w:p w:rsidR="00000000" w:rsidDel="00000000" w:rsidP="00000000" w:rsidRDefault="00000000" w:rsidRPr="00000000" w14:paraId="0000001A">
      <w:pPr>
        <w:numPr>
          <w:ilvl w:val="0"/>
          <w:numId w:val="3"/>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Iniciar la lactancia materna dentro de la primera hora de vida protege al recién nacido contra las infecciones y reduce la mortalidad neonatal.</w:t>
      </w:r>
    </w:p>
    <w:p w:rsidR="00000000" w:rsidDel="00000000" w:rsidP="00000000" w:rsidRDefault="00000000" w:rsidRPr="00000000" w14:paraId="0000001B">
      <w:pPr>
        <w:numPr>
          <w:ilvl w:val="0"/>
          <w:numId w:val="3"/>
        </w:numPr>
        <w:spacing w:line="276" w:lineRule="auto"/>
        <w:ind w:left="720" w:right="-568" w:hanging="360"/>
        <w:jc w:val="both"/>
        <w:rPr>
          <w:rFonts w:ascii="Calibri" w:cs="Calibri" w:eastAsia="Calibri" w:hAnsi="Calibri"/>
          <w:sz w:val="22"/>
          <w:szCs w:val="22"/>
        </w:rPr>
      </w:pPr>
      <w:bookmarkStart w:colFirst="0" w:colLast="0" w:name="_heading=h.gjdgxs" w:id="13"/>
      <w:bookmarkEnd w:id="13"/>
      <w:r w:rsidDel="00000000" w:rsidR="00000000" w:rsidRPr="00000000">
        <w:rPr>
          <w:rFonts w:ascii="Calibri" w:cs="Calibri" w:eastAsia="Calibri" w:hAnsi="Calibri"/>
          <w:sz w:val="22"/>
          <w:szCs w:val="22"/>
          <w:rtl w:val="0"/>
        </w:rPr>
        <w:t xml:space="preserve">Proporciona los nutrientes necesarios en calidad y cantidad, para un crecimiento y desarrollo adecuado. Además, contiene bacterias beneficiosas fundamentales para la digestión y absorción de nutrientes. </w:t>
      </w:r>
    </w:p>
    <w:p w:rsidR="00000000" w:rsidDel="00000000" w:rsidP="00000000" w:rsidRDefault="00000000" w:rsidRPr="00000000" w14:paraId="0000001C">
      <w:pPr>
        <w:numPr>
          <w:ilvl w:val="0"/>
          <w:numId w:val="3"/>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adolescentes y adultos que fueron amamantados de niños tienen menos tendencia a sufrir sobrepeso, hipertensión u </w:t>
      </w:r>
      <w:hyperlink r:id="rId9">
        <w:r w:rsidDel="00000000" w:rsidR="00000000" w:rsidRPr="00000000">
          <w:rPr>
            <w:rFonts w:ascii="Calibri" w:cs="Calibri" w:eastAsia="Calibri" w:hAnsi="Calibri"/>
            <w:sz w:val="22"/>
            <w:szCs w:val="22"/>
            <w:rtl w:val="0"/>
          </w:rPr>
          <w:t xml:space="preserve">obesidad</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numPr>
          <w:ilvl w:val="0"/>
          <w:numId w:val="3"/>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Amamantar, además de ser alimento, también alivia del dolor por ejemplo durante la administración de las vacunas.</w:t>
      </w:r>
    </w:p>
    <w:p w:rsidR="00000000" w:rsidDel="00000000" w:rsidP="00000000" w:rsidRDefault="00000000" w:rsidRPr="00000000" w14:paraId="0000001E">
      <w:pPr>
        <w:spacing w:after="280" w:before="280" w:line="276" w:lineRule="auto"/>
        <w:ind w:right="-568"/>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Beneficios de la LM para la madre: </w:t>
      </w:r>
    </w:p>
    <w:p w:rsidR="00000000" w:rsidDel="00000000" w:rsidP="00000000" w:rsidRDefault="00000000" w:rsidRPr="00000000" w14:paraId="0000001F">
      <w:pPr>
        <w:numPr>
          <w:ilvl w:val="0"/>
          <w:numId w:val="2"/>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Establece y fortalece el vínculo afectivo madre – hijo debido al aumento en los niveles de oxitocina que se producen cada vez que la madre da el pecho. </w:t>
      </w:r>
    </w:p>
    <w:p w:rsidR="00000000" w:rsidDel="00000000" w:rsidP="00000000" w:rsidRDefault="00000000" w:rsidRPr="00000000" w14:paraId="00000020">
      <w:pPr>
        <w:numPr>
          <w:ilvl w:val="0"/>
          <w:numId w:val="2"/>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Menos síntomas de depresión postparto: Numerosos estudios han abordado a lo largo del tiempo los beneficios de esta hormona para las madres, entre los que destaca su efecto antidepresivo.</w:t>
      </w:r>
    </w:p>
    <w:p w:rsidR="00000000" w:rsidDel="00000000" w:rsidP="00000000" w:rsidRDefault="00000000" w:rsidRPr="00000000" w14:paraId="00000021">
      <w:pPr>
        <w:numPr>
          <w:ilvl w:val="0"/>
          <w:numId w:val="2"/>
        </w:numP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Mejora la presión arterial. Mientras se da el pecho, la oxitocina ayuda a que la madre tenga </w:t>
      </w:r>
      <w:hyperlink r:id="rId10">
        <w:r w:rsidDel="00000000" w:rsidR="00000000" w:rsidRPr="00000000">
          <w:rPr>
            <w:rFonts w:ascii="Calibri" w:cs="Calibri" w:eastAsia="Calibri" w:hAnsi="Calibri"/>
            <w:sz w:val="22"/>
            <w:szCs w:val="22"/>
            <w:rtl w:val="0"/>
          </w:rPr>
          <w:t xml:space="preserve">mejor presión arterial basal, sistólica y diastólica</w:t>
        </w:r>
      </w:hyperlink>
      <w:r w:rsidDel="00000000" w:rsidR="00000000" w:rsidRPr="00000000">
        <w:rPr>
          <w:rFonts w:ascii="Calibri" w:cs="Calibri" w:eastAsia="Calibri" w:hAnsi="Calibri"/>
          <w:sz w:val="22"/>
          <w:szCs w:val="22"/>
          <w:rtl w:val="0"/>
        </w:rPr>
        <w:t xml:space="preserve">, e incluso aumenta su umbral del dolor, además de favorecer una sensación de bienestar.</w:t>
      </w:r>
    </w:p>
    <w:p w:rsidR="00000000" w:rsidDel="00000000" w:rsidP="00000000" w:rsidRDefault="00000000" w:rsidRPr="00000000" w14:paraId="00000022">
      <w:pPr>
        <w:numPr>
          <w:ilvl w:val="0"/>
          <w:numId w:val="2"/>
        </w:numPr>
        <w:shd w:fill="ffffff" w:val="clea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Favorece la contracción del útero y previene hemorragias. Dar el pecho desde el inicio ayuda a que </w:t>
      </w:r>
      <w:hyperlink r:id="rId11">
        <w:r w:rsidDel="00000000" w:rsidR="00000000" w:rsidRPr="00000000">
          <w:rPr>
            <w:rFonts w:ascii="Calibri" w:cs="Calibri" w:eastAsia="Calibri" w:hAnsi="Calibri"/>
            <w:sz w:val="22"/>
            <w:szCs w:val="22"/>
            <w:rtl w:val="0"/>
          </w:rPr>
          <w:t xml:space="preserve">el útero se contraiga más rápidamente</w:t>
        </w:r>
      </w:hyperlink>
      <w:r w:rsidDel="00000000" w:rsidR="00000000" w:rsidRPr="00000000">
        <w:rPr>
          <w:rFonts w:ascii="Calibri" w:cs="Calibri" w:eastAsia="Calibri" w:hAnsi="Calibri"/>
          <w:sz w:val="22"/>
          <w:szCs w:val="22"/>
          <w:rtl w:val="0"/>
        </w:rPr>
        <w:t xml:space="preserve">. Esto facilita la expulsión de la placenta y evita que la madre pierda demasiada sangre tras el parto. Por eso, es muy importante el contacto precoz piel con piel con el bebé nada más nacer para favorecer la lactancia materna </w:t>
      </w:r>
      <w:hyperlink r:id="rId12">
        <w:r w:rsidDel="00000000" w:rsidR="00000000" w:rsidRPr="00000000">
          <w:rPr>
            <w:rFonts w:ascii="Calibri" w:cs="Calibri" w:eastAsia="Calibri" w:hAnsi="Calibri"/>
            <w:sz w:val="22"/>
            <w:szCs w:val="22"/>
            <w:rtl w:val="0"/>
          </w:rPr>
          <w:t xml:space="preserve">durante la primera hora tras el parto</w:t>
        </w:r>
      </w:hyperlink>
      <w:r w:rsidDel="00000000" w:rsidR="00000000" w:rsidRPr="00000000">
        <w:rPr>
          <w:rFonts w:ascii="Calibri" w:cs="Calibri" w:eastAsia="Calibri" w:hAnsi="Calibri"/>
          <w:sz w:val="22"/>
          <w:szCs w:val="22"/>
          <w:rtl w:val="0"/>
        </w:rPr>
        <w:t xml:space="preserve">, un momento decisivo para madre y bebé.</w:t>
      </w:r>
    </w:p>
    <w:p w:rsidR="00000000" w:rsidDel="00000000" w:rsidP="00000000" w:rsidRDefault="00000000" w:rsidRPr="00000000" w14:paraId="00000023">
      <w:pPr>
        <w:numPr>
          <w:ilvl w:val="0"/>
          <w:numId w:val="2"/>
        </w:numPr>
        <w:shd w:fill="ffffff" w:val="clea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Previene la anemia. En los días posteriores al parto, la oxitocina producida con la lactancia </w:t>
      </w:r>
      <w:hyperlink r:id="rId13">
        <w:r w:rsidDel="00000000" w:rsidR="00000000" w:rsidRPr="00000000">
          <w:rPr>
            <w:rFonts w:ascii="Calibri" w:cs="Calibri" w:eastAsia="Calibri" w:hAnsi="Calibri"/>
            <w:sz w:val="22"/>
            <w:szCs w:val="22"/>
            <w:rtl w:val="0"/>
          </w:rPr>
          <w:t xml:space="preserve">disminuye las posibilidades</w:t>
        </w:r>
      </w:hyperlink>
      <w:r w:rsidDel="00000000" w:rsidR="00000000" w:rsidRPr="00000000">
        <w:rPr>
          <w:rFonts w:ascii="Calibri" w:cs="Calibri" w:eastAsia="Calibri" w:hAnsi="Calibri"/>
          <w:sz w:val="22"/>
          <w:szCs w:val="22"/>
          <w:rtl w:val="0"/>
        </w:rPr>
        <w:t xml:space="preserve"> de sufrir anemia ferropénica debido a las pérdidas de sangre.</w:t>
      </w:r>
    </w:p>
    <w:p w:rsidR="00000000" w:rsidDel="00000000" w:rsidP="00000000" w:rsidRDefault="00000000" w:rsidRPr="00000000" w14:paraId="00000024">
      <w:pPr>
        <w:numPr>
          <w:ilvl w:val="0"/>
          <w:numId w:val="2"/>
        </w:numPr>
        <w:shd w:fill="ffffff" w:val="clea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Reduce el riesgo de enfermedades cardíacas y diabetes. La lactancia </w:t>
      </w:r>
      <w:hyperlink r:id="rId14">
        <w:r w:rsidDel="00000000" w:rsidR="00000000" w:rsidRPr="00000000">
          <w:rPr>
            <w:rFonts w:ascii="Calibri" w:cs="Calibri" w:eastAsia="Calibri" w:hAnsi="Calibri"/>
            <w:sz w:val="22"/>
            <w:szCs w:val="22"/>
            <w:rtl w:val="0"/>
          </w:rPr>
          <w:t xml:space="preserve">reduce el riesgo</w:t>
        </w:r>
      </w:hyperlink>
      <w:r w:rsidDel="00000000" w:rsidR="00000000" w:rsidRPr="00000000">
        <w:rPr>
          <w:rFonts w:ascii="Calibri" w:cs="Calibri" w:eastAsia="Calibri" w:hAnsi="Calibri"/>
          <w:sz w:val="22"/>
          <w:szCs w:val="22"/>
          <w:rtl w:val="0"/>
        </w:rPr>
        <w:t xml:space="preserve"> de que la madre padezca una enfermedad cardíaca y diabetes de tipo 2 a lo largo de la vida.</w:t>
      </w:r>
    </w:p>
    <w:p w:rsidR="00000000" w:rsidDel="00000000" w:rsidP="00000000" w:rsidRDefault="00000000" w:rsidRPr="00000000" w14:paraId="00000025">
      <w:pPr>
        <w:numPr>
          <w:ilvl w:val="0"/>
          <w:numId w:val="2"/>
        </w:numPr>
        <w:shd w:fill="ffffff" w:val="clea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mujeres que dan el pecho tienen </w:t>
      </w:r>
      <w:hyperlink r:id="rId15">
        <w:r w:rsidDel="00000000" w:rsidR="00000000" w:rsidRPr="00000000">
          <w:rPr>
            <w:rFonts w:ascii="Calibri" w:cs="Calibri" w:eastAsia="Calibri" w:hAnsi="Calibri"/>
            <w:sz w:val="22"/>
            <w:szCs w:val="22"/>
            <w:rtl w:val="0"/>
          </w:rPr>
          <w:t xml:space="preserve">menos riesgo de infartos e ictus</w:t>
        </w:r>
      </w:hyperlink>
      <w:r w:rsidDel="00000000" w:rsidR="00000000" w:rsidRPr="00000000">
        <w:rPr>
          <w:rFonts w:ascii="Calibri" w:cs="Calibri" w:eastAsia="Calibri" w:hAnsi="Calibri"/>
          <w:sz w:val="22"/>
          <w:szCs w:val="22"/>
          <w:rtl w:val="0"/>
        </w:rPr>
        <w:t xml:space="preserve">, de ahí que la la Asociación Americana del Corazón recomiende mantener la lactancia materna hasta al menos el primer año de vida del bebé siempre que sea posible, y teniendo en cuenta que cada seis meses el riesgo disminuye un poco más (del 3 al 4%).</w:t>
      </w:r>
    </w:p>
    <w:p w:rsidR="00000000" w:rsidDel="00000000" w:rsidP="00000000" w:rsidRDefault="00000000" w:rsidRPr="00000000" w14:paraId="00000026">
      <w:pPr>
        <w:numPr>
          <w:ilvl w:val="0"/>
          <w:numId w:val="2"/>
        </w:numPr>
        <w:shd w:fill="ffffff" w:val="clear"/>
        <w:spacing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Reduce el riesgo de cáncer. Cada mes extra que se da el pecho también reducirá el riesgo de sufrir diferentes tipos de cáncer, incluyendo el cáncer de mama, </w:t>
      </w:r>
      <w:hyperlink r:id="rId16">
        <w:r w:rsidDel="00000000" w:rsidR="00000000" w:rsidRPr="00000000">
          <w:rPr>
            <w:rFonts w:ascii="Calibri" w:cs="Calibri" w:eastAsia="Calibri" w:hAnsi="Calibri"/>
            <w:sz w:val="22"/>
            <w:szCs w:val="22"/>
            <w:rtl w:val="0"/>
          </w:rPr>
          <w:t xml:space="preserve">ovarios</w:t>
        </w:r>
      </w:hyperlink>
      <w:r w:rsidDel="00000000" w:rsidR="00000000" w:rsidRPr="00000000">
        <w:rPr>
          <w:rFonts w:ascii="Calibri" w:cs="Calibri" w:eastAsia="Calibri" w:hAnsi="Calibri"/>
          <w:sz w:val="22"/>
          <w:szCs w:val="22"/>
          <w:rtl w:val="0"/>
        </w:rPr>
        <w:t xml:space="preserve"> y útero.</w:t>
      </w:r>
    </w:p>
    <w:p w:rsidR="00000000" w:rsidDel="00000000" w:rsidP="00000000" w:rsidRDefault="00000000" w:rsidRPr="00000000" w14:paraId="00000027">
      <w:pPr>
        <w:numPr>
          <w:ilvl w:val="0"/>
          <w:numId w:val="2"/>
        </w:numPr>
        <w:shd w:fill="ffffff" w:val="clear"/>
        <w:spacing w:after="245" w:line="276" w:lineRule="auto"/>
        <w:ind w:left="720" w:right="-5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Dar el pecho favorece una pérdida más rápida del peso ganado durante la gestación.  </w:t>
      </w:r>
    </w:p>
    <w:p w:rsidR="00000000" w:rsidDel="00000000" w:rsidP="00000000" w:rsidRDefault="00000000" w:rsidRPr="00000000" w14:paraId="0000002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de los importantes beneficios que tiene para la salud y el bienestar de la madre y el bebé, la LM implica un ahorro notable para las familias y un importante beneficio ambiental para el planeta. </w:t>
      </w:r>
    </w:p>
    <w:p w:rsidR="00000000" w:rsidDel="00000000" w:rsidP="00000000" w:rsidRDefault="00000000" w:rsidRPr="00000000" w14:paraId="0000002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Por todo ello, tanto la OMS como UNICEF recomiendan el </w:t>
      </w:r>
      <w:r w:rsidDel="00000000" w:rsidR="00000000" w:rsidRPr="00000000">
        <w:rPr>
          <w:rFonts w:ascii="Calibri" w:cs="Calibri" w:eastAsia="Calibri" w:hAnsi="Calibri"/>
          <w:b w:val="1"/>
          <w:sz w:val="22"/>
          <w:szCs w:val="22"/>
          <w:rtl w:val="0"/>
        </w:rPr>
        <w:t xml:space="preserve">inicio temprano de la lactancia -durante la primera hora siguiente al nacimiento-, mantener la lactancia materna exclusiva durante los primeros seis meses de vida</w:t>
      </w:r>
      <w:r w:rsidDel="00000000" w:rsidR="00000000" w:rsidRPr="00000000">
        <w:rPr>
          <w:rFonts w:ascii="Calibri" w:cs="Calibri" w:eastAsia="Calibri" w:hAnsi="Calibri"/>
          <w:sz w:val="22"/>
          <w:szCs w:val="22"/>
          <w:rtl w:val="0"/>
        </w:rPr>
        <w:t xml:space="preserve"> y continuarla hasta los dos años de edad o más, con la incorporación de alimentos complementarios a partir de los seis meses. </w:t>
      </w:r>
      <w:r w:rsidDel="00000000" w:rsidR="00000000" w:rsidRPr="00000000">
        <w:rPr>
          <w:rtl w:val="0"/>
        </w:rPr>
      </w:r>
    </w:p>
    <w:p w:rsidR="00000000" w:rsidDel="00000000" w:rsidP="00000000" w:rsidRDefault="00000000" w:rsidRPr="00000000" w14:paraId="0000002C">
      <w:pPr>
        <w:shd w:fill="ffffff" w:val="clear"/>
        <w:spacing w:after="245" w:line="276" w:lineRule="auto"/>
        <w:ind w:right="-56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Semana Europea de la Lactancia Materna</w:t>
      </w:r>
    </w:p>
    <w:p w:rsidR="00000000" w:rsidDel="00000000" w:rsidP="00000000" w:rsidRDefault="00000000" w:rsidRPr="00000000" w14:paraId="0000002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Europa, al ser agosto periodo típicamente vacacional, la Semana Mundial de la Lactancia Materna (SMLM), que en el resto del mundo se celebra en agosto, se traslada de común acuerdo a la semana 41 del año. La fecha se escogió entendiendo que en un embarazo que empezase el 1 de enero, la semana más probable de parto y por tanto de inicio de la lactancia sería la semana 41, o sea, a principios de octubre. De forma consensuada, en España la mayoría de los grupos de apoyo a la lactancia materna inician la celebración de la Semana de la Lactancia Materna el primer domingo de octubre con diversos actos conjuntos, y la difusión de un manifiesto cuyo contenido refleja el lema elegido por la Alianza Mundial para la Acción en Lactancia Materna </w:t>
      </w:r>
      <w:hyperlink r:id="rId17">
        <w:r w:rsidDel="00000000" w:rsidR="00000000" w:rsidRPr="00000000">
          <w:rPr>
            <w:rFonts w:ascii="Calibri" w:cs="Calibri" w:eastAsia="Calibri" w:hAnsi="Calibri"/>
            <w:sz w:val="22"/>
            <w:szCs w:val="22"/>
            <w:rtl w:val="0"/>
          </w:rPr>
          <w:t xml:space="preserve"> (World Alliance for Breastfeeding Action, WABA)</w:t>
        </w:r>
      </w:hyperlink>
      <w:r w:rsidDel="00000000" w:rsidR="00000000" w:rsidRPr="00000000">
        <w:rPr>
          <w:rFonts w:ascii="Calibri" w:cs="Calibri" w:eastAsia="Calibri" w:hAnsi="Calibri"/>
          <w:sz w:val="22"/>
          <w:szCs w:val="22"/>
          <w:rtl w:val="0"/>
        </w:rPr>
        <w:t xml:space="preserve"> para la SMLM de cada año. </w:t>
      </w:r>
    </w:p>
    <w:p w:rsidR="00000000" w:rsidDel="00000000" w:rsidP="00000000" w:rsidRDefault="00000000" w:rsidRPr="00000000" w14:paraId="0000003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sz w:val="22"/>
          <w:szCs w:val="22"/>
        </w:rPr>
      </w:pPr>
      <w:bookmarkStart w:colFirst="0" w:colLast="0" w:name="_heading=h.utmermiz6k34" w:id="14"/>
      <w:bookmarkEnd w:id="14"/>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b w:val="1"/>
          <w:sz w:val="22"/>
          <w:szCs w:val="22"/>
        </w:rPr>
      </w:pPr>
      <w:bookmarkStart w:colFirst="0" w:colLast="0" w:name="_heading=h.f2n0nm7qsdze" w:id="15"/>
      <w:bookmarkEnd w:id="15"/>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b w:val="1"/>
          <w:sz w:val="20"/>
          <w:szCs w:val="20"/>
        </w:rPr>
      </w:pPr>
      <w:bookmarkStart w:colFirst="0" w:colLast="0" w:name="_heading=h.30j0zll" w:id="16"/>
      <w:bookmarkEnd w:id="16"/>
      <w:r w:rsidDel="00000000" w:rsidR="00000000" w:rsidRPr="00000000">
        <w:rPr>
          <w:rFonts w:ascii="Calibri" w:cs="Calibri" w:eastAsia="Calibri" w:hAnsi="Calibri"/>
          <w:b w:val="1"/>
          <w:sz w:val="20"/>
          <w:szCs w:val="20"/>
          <w:rtl w:val="0"/>
        </w:rPr>
        <w:t xml:space="preserve">Sobre la Asociación Española de Pediatría</w:t>
      </w:r>
    </w:p>
    <w:p w:rsidR="00000000" w:rsidDel="00000000" w:rsidP="00000000" w:rsidRDefault="00000000" w:rsidRPr="00000000" w14:paraId="0000003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18" w:type="default"/>
      <w:footerReference r:id="rId19" w:type="default"/>
      <w:footerReference r:id="rId20"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3A">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5119370</wp:posOffset>
          </wp:positionH>
          <wp:positionV relativeFrom="paragraph">
            <wp:posOffset>1905</wp:posOffset>
          </wp:positionV>
          <wp:extent cx="714375" cy="781050"/>
          <wp:effectExtent b="0" l="0" r="0" t="0"/>
          <wp:wrapSquare wrapText="bothSides" distB="0" distT="0" distL="114300" distR="114300"/>
          <wp:docPr descr="AEP-logo-pag-04-V-Pos" id="43"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E0D3A"/>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link w:val="Ttulo2Car"/>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Normal1" w:customStyle="1">
    <w:name w:val="Normal1"/>
    <w:rsid w:val="004063C5"/>
  </w:style>
  <w:style w:type="table" w:styleId="TableNormal9" w:customStyle="1">
    <w:name w:val="Table Normal"/>
    <w:rsid w:val="004063C5"/>
    <w:tblPr>
      <w:tblCellMar>
        <w:top w:w="0.0" w:type="dxa"/>
        <w:left w:w="0.0" w:type="dxa"/>
        <w:bottom w:w="0.0" w:type="dxa"/>
        <w:right w:w="0.0" w:type="dxa"/>
      </w:tblCellMar>
    </w:tblPr>
  </w:style>
  <w:style w:type="paragraph" w:styleId="Normal10" w:customStyle="1">
    <w:name w:val="Normal1"/>
    <w:rsid w:val="009C0868"/>
  </w:style>
  <w:style w:type="table" w:styleId="TableNormala" w:customStyle="1">
    <w:name w:val="Table Normal"/>
    <w:rsid w:val="009C0868"/>
    <w:tblPr>
      <w:tblCellMar>
        <w:top w:w="0.0" w:type="dxa"/>
        <w:left w:w="0.0" w:type="dxa"/>
        <w:bottom w:w="0.0" w:type="dxa"/>
        <w:right w:w="0.0" w:type="dxa"/>
      </w:tblCellMar>
    </w:tblPr>
  </w:style>
  <w:style w:type="paragraph" w:styleId="Normal11" w:customStyle="1">
    <w:name w:val="Normal1"/>
    <w:rsid w:val="00523232"/>
  </w:style>
  <w:style w:type="table" w:styleId="TableNormalb" w:customStyle="1">
    <w:name w:val="Table Normal"/>
    <w:rsid w:val="00523232"/>
    <w:tblPr>
      <w:tblCellMar>
        <w:top w:w="0.0" w:type="dxa"/>
        <w:left w:w="0.0" w:type="dxa"/>
        <w:bottom w:w="0.0" w:type="dxa"/>
        <w:right w:w="0.0" w:type="dxa"/>
      </w:tblCellMar>
    </w:tblPr>
  </w:style>
  <w:style w:type="paragraph" w:styleId="Normal12" w:customStyle="1">
    <w:name w:val="Normal1"/>
    <w:rsid w:val="00A25BD6"/>
  </w:style>
  <w:style w:type="table" w:styleId="TableNormalc"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d"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e"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eastAsia="Cambria" w:hAnsi="Lucida Grande"/>
      <w:sz w:val="18"/>
      <w:szCs w:val="18"/>
      <w:lang w:val="es-ES_tradnl"/>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cs="Cambria" w:eastAsia="Cambria" w:hAnsi="Cambria"/>
      <w:lang w:val="es-ES_tradnl"/>
    </w:r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cs="Cambria" w:eastAsia="Cambria" w:hAnsi="Cambria"/>
      <w:lang w:val="es-ES_tradnl"/>
    </w:r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rPr>
      <w:rFonts w:ascii="Cambria" w:cs="Cambria" w:eastAsia="Cambria" w:hAnsi="Cambria"/>
      <w:lang w:val="es-ES_tradnl"/>
    </w:r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rFonts w:ascii="Cambria" w:cs="Cambria" w:eastAsia="Cambria" w:hAnsi="Cambria"/>
      <w:sz w:val="20"/>
      <w:szCs w:val="20"/>
      <w:lang w:val="es-ES_tradnl"/>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cs="Cambria" w:eastAsia="Cambria"/>
      <w:lang w:eastAsia="zh-CN" w:val="en-US"/>
    </w:rPr>
  </w:style>
  <w:style w:type="paragraph" w:styleId="Default" w:customStyle="1">
    <w:name w:val="Default"/>
    <w:uiPriority w:val="99"/>
    <w:rsid w:val="00320611"/>
    <w:pPr>
      <w:widowControl w:val="0"/>
      <w:autoSpaceDE w:val="0"/>
      <w:autoSpaceDN w:val="0"/>
      <w:adjustRightInd w:val="0"/>
    </w:pPr>
    <w:rPr>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eastAsia="Calibri" w:hAnsi="Calibri"/>
      <w:sz w:val="22"/>
      <w:szCs w:val="22"/>
      <w:lang w:eastAsia="en-US"/>
    </w:rPr>
  </w:style>
  <w:style w:type="character" w:styleId="Ttulo2Car" w:customStyle="1">
    <w:name w:val="Título 2 Car"/>
    <w:basedOn w:val="Fuentedeprrafopredeter"/>
    <w:link w:val="Ttulo2"/>
    <w:uiPriority w:val="99"/>
    <w:rsid w:val="00B01B4B"/>
    <w:rPr>
      <w:b w:val="1"/>
      <w:sz w:val="36"/>
      <w:szCs w:val="36"/>
    </w:rPr>
  </w:style>
  <w:style w:type="paragraph" w:styleId="normal13" w:customStyle="1">
    <w:name w:val="normal1"/>
    <w:uiPriority w:val="99"/>
    <w:rsid w:val="00B01B4B"/>
  </w:style>
  <w:style w:type="character" w:styleId="Mencinsinresolver2" w:customStyle="1">
    <w:name w:val="Mención sin resolver2"/>
    <w:basedOn w:val="Fuentedeprrafopredeter"/>
    <w:uiPriority w:val="99"/>
    <w:semiHidden w:val="1"/>
    <w:unhideWhenUsed w:val="1"/>
    <w:rsid w:val="001E0D3A"/>
    <w:rPr>
      <w:color w:val="605e5c"/>
      <w:shd w:color="auto" w:fill="e1dfdd" w:val="clear"/>
    </w:rPr>
  </w:style>
  <w:style w:type="character" w:styleId="Mencinsinresolver3" w:customStyle="1">
    <w:name w:val="Mención sin resolver3"/>
    <w:basedOn w:val="Fuentedeprrafopredeter"/>
    <w:uiPriority w:val="99"/>
    <w:semiHidden w:val="1"/>
    <w:unhideWhenUsed w:val="1"/>
    <w:rsid w:val="0081484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pubmed.ncbi.nlm.nih.gov/16916046/" TargetMode="External"/><Relationship Id="rId10" Type="http://schemas.openxmlformats.org/officeDocument/2006/relationships/hyperlink" Target="https://pdfs.semanticscholar.org/0ac8/c14228b62b9c87636f5b6eb536a434fd04de.pdf?fbcl" TargetMode="External"/><Relationship Id="rId13" Type="http://schemas.openxmlformats.org/officeDocument/2006/relationships/hyperlink" Target="https://pubmed.ncbi.nlm.nih.gov/11236722/" TargetMode="External"/><Relationship Id="rId12" Type="http://schemas.openxmlformats.org/officeDocument/2006/relationships/hyperlink" Target="https://www.bebesymas.com/parto/primera-hora-vida-sagrada-para-madre-be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ctoraki.com/blog/bienestar-y-salud/como-prevenir-la-obesidad-consejos-para-una-vida-saludable/" TargetMode="External"/><Relationship Id="rId15" Type="http://schemas.openxmlformats.org/officeDocument/2006/relationships/hyperlink" Target="https://www.bebesymas.com/lactancia/las-mujeres-que-dan-lactancia-materna-tendrian-menos-riesgo-de-infartos-e-ictus" TargetMode="External"/><Relationship Id="rId14" Type="http://schemas.openxmlformats.org/officeDocument/2006/relationships/hyperlink" Target="https://pubmed.ncbi.nlm.nih.gov/28637778/" TargetMode="External"/><Relationship Id="rId17" Type="http://schemas.openxmlformats.org/officeDocument/2006/relationships/hyperlink" Target="http://worldbreastfeedingweek.org/" TargetMode="External"/><Relationship Id="rId16" Type="http://schemas.openxmlformats.org/officeDocument/2006/relationships/hyperlink" Target="https://pubmed.ncbi.nlm.nih.gov/24998548/"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who.int/es/campaigns/world-breastfeeding-week/2023" TargetMode="External"/><Relationship Id="rId8" Type="http://schemas.openxmlformats.org/officeDocument/2006/relationships/hyperlink" Target="https://www.aeped.es/sites/default/files/documentos/triptico-lactancia-trabajo-af-25-06-201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GCSlEU0LzLUcXbXgSgQGlBA8g==">CgMxLjAyDmguY3dsc3dybWo1b2ZyMg5oLjV2MTk1Z2oza2g2NzIOaC5kNjAweXdncGZzNnAyDmguYmJydjd6bGZvdXR6Mg5oLjJ0dHp5cnZvcDc4dzIOaC4zZHJweDRqbTlta3UyDmgucDA1aG5zdjdhazA2Mg5oLml5Ynd5d2RkMmhrbDIOaC56ZGp3OHVxMWxndzYyDWguZ214N21jb2JrbTMyDmgubGx4Y2Z1ZG5zM3oyMg5oLmxyMWJkdXZyZDFhYjIOaC5oNTJidWhxeWtoaTUyCGguZ2pkZ3hzMg5oLnV0bWVybWl6NmszNDIOaC5mMm4wbm03cXNkemUyCWguMzBqMHpsbDgAciExdks2Y255UmRoSXY5UkdQakdhTkhyTzZ1VnhTVTRJb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2023-10-04T09:00:00Z</dcterms:created>
  <dc:creator>Ainhoa Fernandez</dc:creator>
</cp:coreProperties>
</file>