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1"/>
          <w:i w:val="0"/>
          <w:smallCaps w:val="0"/>
          <w:strike w:val="0"/>
          <w:color w:val="00808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2">
      <w:pPr>
        <w:spacing w:line="276" w:lineRule="auto"/>
        <w:jc w:val="center"/>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El documento plantea medidas para la supervivencia de la pediatría </w:t>
      </w:r>
    </w:p>
    <w:p w:rsidR="00000000" w:rsidDel="00000000" w:rsidP="00000000" w:rsidRDefault="00000000" w:rsidRPr="00000000" w14:paraId="00000003">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4">
      <w:pPr>
        <w:spacing w:line="276" w:lineRule="auto"/>
        <w:jc w:val="center"/>
        <w:rPr>
          <w:rFonts w:ascii="Calibri" w:cs="Calibri" w:eastAsia="Calibri" w:hAnsi="Calibri"/>
          <w:b w:val="1"/>
          <w:color w:val="008080"/>
          <w:sz w:val="32"/>
          <w:szCs w:val="32"/>
        </w:rPr>
      </w:pPr>
      <w:r w:rsidDel="00000000" w:rsidR="00000000" w:rsidRPr="00000000">
        <w:rPr>
          <w:rFonts w:ascii="Calibri" w:cs="Calibri" w:eastAsia="Calibri" w:hAnsi="Calibri"/>
          <w:b w:val="1"/>
          <w:color w:val="008080"/>
          <w:sz w:val="32"/>
          <w:szCs w:val="32"/>
          <w:rtl w:val="0"/>
        </w:rPr>
        <w:t xml:space="preserve">La Asociación Española de Pediatría envía una carta abierta a las formaciones políticas para instar a poner el foco en la salud infantojuvenil en sus programas electorales</w:t>
      </w:r>
    </w:p>
    <w:p w:rsidR="00000000" w:rsidDel="00000000" w:rsidP="00000000" w:rsidRDefault="00000000" w:rsidRPr="00000000" w14:paraId="00000005">
      <w:pPr>
        <w:spacing w:line="276" w:lineRule="auto"/>
        <w:jc w:val="center"/>
        <w:rPr>
          <w:rFonts w:ascii="Calibri" w:cs="Calibri" w:eastAsia="Calibri" w:hAnsi="Calibri"/>
          <w:b w:val="1"/>
          <w:color w:val="008080"/>
          <w:sz w:val="32"/>
          <w:szCs w:val="32"/>
        </w:rPr>
      </w:pPr>
      <w:r w:rsidDel="00000000" w:rsidR="00000000" w:rsidRPr="00000000">
        <w:rPr>
          <w:rtl w:val="0"/>
        </w:rPr>
      </w:r>
    </w:p>
    <w:p w:rsidR="00000000" w:rsidDel="00000000" w:rsidP="00000000" w:rsidRDefault="00000000" w:rsidRPr="00000000" w14:paraId="00000006">
      <w:pPr>
        <w:spacing w:line="276" w:lineRule="auto"/>
        <w:jc w:val="both"/>
        <w:rPr>
          <w:rFonts w:ascii="Calibri" w:cs="Calibri" w:eastAsia="Calibri" w:hAnsi="Calibri"/>
          <w:sz w:val="22"/>
          <w:szCs w:val="22"/>
        </w:rPr>
      </w:pPr>
      <w:bookmarkStart w:colFirst="0" w:colLast="0" w:name="_heading=h.bbrv7zlfoutz" w:id="0"/>
      <w:bookmarkEnd w:id="0"/>
      <w:r w:rsidDel="00000000" w:rsidR="00000000" w:rsidRPr="00000000">
        <w:rPr>
          <w:rFonts w:ascii="Calibri" w:cs="Calibri" w:eastAsia="Calibri" w:hAnsi="Calibri"/>
          <w:b w:val="1"/>
          <w:sz w:val="22"/>
          <w:szCs w:val="22"/>
          <w:rtl w:val="0"/>
        </w:rPr>
        <w:t xml:space="preserve">Madrid. 27 de abril de 2023._ </w:t>
      </w:r>
      <w:r w:rsidDel="00000000" w:rsidR="00000000" w:rsidRPr="00000000">
        <w:rPr>
          <w:rFonts w:ascii="Calibri" w:cs="Calibri" w:eastAsia="Calibri" w:hAnsi="Calibri"/>
          <w:sz w:val="22"/>
          <w:szCs w:val="22"/>
          <w:rtl w:val="0"/>
        </w:rPr>
        <w:t xml:space="preserve">Con motivo de la convocatoria de las elecciones autonómicas del próximo 28 de mayo, la Asociación Española de Pediatría (AEP), sus 14 sociedades regionales y sus 24 sociedades de especialidades pediátricas, han hecho llegar a los candidatos y candidatas de las formaciones políticas que concurren a los citados comicios una carta abierta para solicitar que pongan en el centro de su agenda la salud de la población más vulnerable, la infanto-juvenil. Bajo el título </w:t>
      </w:r>
      <w:r w:rsidDel="00000000" w:rsidR="00000000" w:rsidRPr="00000000">
        <w:rPr>
          <w:rFonts w:ascii="Calibri" w:cs="Calibri" w:eastAsia="Calibri" w:hAnsi="Calibri"/>
          <w:b w:val="1"/>
          <w:sz w:val="22"/>
          <w:szCs w:val="22"/>
          <w:rtl w:val="0"/>
        </w:rPr>
        <w:t xml:space="preserve">“Por la calidad y seguridad de la asistencia sanitaria a la población infanto-juvenil”</w:t>
      </w:r>
      <w:r w:rsidDel="00000000" w:rsidR="00000000" w:rsidRPr="00000000">
        <w:rPr>
          <w:rFonts w:ascii="Calibri" w:cs="Calibri" w:eastAsia="Calibri" w:hAnsi="Calibri"/>
          <w:sz w:val="22"/>
          <w:szCs w:val="22"/>
          <w:rtl w:val="0"/>
        </w:rPr>
        <w:t xml:space="preserve">, el documento refleja la preocupación del colectivo ante la precaria situación de la pediatría en España y recoge una serie de propuestas, instándoles a incluir en sus programas electorales medidas que garanticen la calidad y seguridad de la asistencia sanitaria a los niños y adolescentes españoles. </w:t>
      </w:r>
    </w:p>
    <w:p w:rsidR="00000000" w:rsidDel="00000000" w:rsidP="00000000" w:rsidRDefault="00000000" w:rsidRPr="00000000" w14:paraId="00000007">
      <w:pPr>
        <w:spacing w:line="276" w:lineRule="auto"/>
        <w:jc w:val="both"/>
        <w:rPr>
          <w:rFonts w:ascii="Calibri" w:cs="Calibri" w:eastAsia="Calibri" w:hAnsi="Calibri"/>
          <w:sz w:val="22"/>
          <w:szCs w:val="22"/>
        </w:rPr>
      </w:pPr>
      <w:bookmarkStart w:colFirst="0" w:colLast="0" w:name="_heading=h.4z4wcerfdt2h" w:id="1"/>
      <w:bookmarkEnd w:id="1"/>
      <w:r w:rsidDel="00000000" w:rsidR="00000000" w:rsidRPr="00000000">
        <w:rPr>
          <w:rtl w:val="0"/>
        </w:rPr>
      </w:r>
    </w:p>
    <w:p w:rsidR="00000000" w:rsidDel="00000000" w:rsidP="00000000" w:rsidRDefault="00000000" w:rsidRPr="00000000" w14:paraId="00000008">
      <w:pPr>
        <w:spacing w:line="276" w:lineRule="auto"/>
        <w:jc w:val="both"/>
        <w:rPr>
          <w:rFonts w:ascii="Calibri" w:cs="Calibri" w:eastAsia="Calibri" w:hAnsi="Calibri"/>
          <w:sz w:val="22"/>
          <w:szCs w:val="22"/>
        </w:rPr>
      </w:pPr>
      <w:bookmarkStart w:colFirst="0" w:colLast="0" w:name="_heading=h.nd23qsf3e4iz" w:id="2"/>
      <w:bookmarkEnd w:id="2"/>
      <w:r w:rsidDel="00000000" w:rsidR="00000000" w:rsidRPr="00000000">
        <w:rPr>
          <w:rFonts w:ascii="Calibri" w:cs="Calibri" w:eastAsia="Calibri" w:hAnsi="Calibri"/>
          <w:sz w:val="22"/>
          <w:szCs w:val="22"/>
          <w:rtl w:val="0"/>
        </w:rPr>
        <w:t xml:space="preserve">Los aspectos que la AEP considera de mayor trascendencia y las propuestas que plantea, por el bien de la salud de nuestros niños y jóvenes, son los siguientes: </w:t>
      </w:r>
    </w:p>
    <w:p w:rsidR="00000000" w:rsidDel="00000000" w:rsidP="00000000" w:rsidRDefault="00000000" w:rsidRPr="00000000" w14:paraId="00000009">
      <w:pPr>
        <w:spacing w:line="276" w:lineRule="auto"/>
        <w:jc w:val="both"/>
        <w:rPr>
          <w:rFonts w:ascii="Calibri" w:cs="Calibri" w:eastAsia="Calibri" w:hAnsi="Calibri"/>
          <w:sz w:val="22"/>
          <w:szCs w:val="22"/>
        </w:rPr>
      </w:pPr>
      <w:bookmarkStart w:colFirst="0" w:colLast="0" w:name="_heading=h.gz5n6eejo4zg" w:id="3"/>
      <w:bookmarkEnd w:id="3"/>
      <w:r w:rsidDel="00000000" w:rsidR="00000000" w:rsidRPr="00000000">
        <w:rPr>
          <w:rtl w:val="0"/>
        </w:rPr>
      </w:r>
    </w:p>
    <w:p w:rsidR="00000000" w:rsidDel="00000000" w:rsidP="00000000" w:rsidRDefault="00000000" w:rsidRPr="00000000" w14:paraId="0000000A">
      <w:pPr>
        <w:numPr>
          <w:ilvl w:val="0"/>
          <w:numId w:val="3"/>
        </w:numPr>
        <w:spacing w:line="276" w:lineRule="auto"/>
        <w:ind w:left="720" w:hanging="360"/>
        <w:jc w:val="both"/>
        <w:rPr>
          <w:rFonts w:ascii="Calibri" w:cs="Calibri" w:eastAsia="Calibri" w:hAnsi="Calibri"/>
          <w:sz w:val="22"/>
          <w:szCs w:val="22"/>
          <w:u w:val="none"/>
        </w:rPr>
      </w:pPr>
      <w:bookmarkStart w:colFirst="0" w:colLast="0" w:name="_heading=h.1btc9h8x39v0" w:id="4"/>
      <w:bookmarkEnd w:id="4"/>
      <w:r w:rsidDel="00000000" w:rsidR="00000000" w:rsidRPr="00000000">
        <w:rPr>
          <w:rFonts w:ascii="Calibri" w:cs="Calibri" w:eastAsia="Calibri" w:hAnsi="Calibri"/>
          <w:b w:val="1"/>
          <w:sz w:val="22"/>
          <w:szCs w:val="22"/>
          <w:rtl w:val="0"/>
        </w:rPr>
        <w:t xml:space="preserve">Que las especialidades pediátricas sean reconocidas oficialmente</w:t>
      </w:r>
      <w:r w:rsidDel="00000000" w:rsidR="00000000" w:rsidRPr="00000000">
        <w:rPr>
          <w:rFonts w:ascii="Calibri" w:cs="Calibri" w:eastAsia="Calibri" w:hAnsi="Calibri"/>
          <w:sz w:val="22"/>
          <w:szCs w:val="22"/>
          <w:rtl w:val="0"/>
        </w:rPr>
        <w:t xml:space="preserve">. Es la única vía para garantizar la calidad en los cuidados de salud de la población infantil y adolescente. Sin especialistas pediátricos, el futuro de nuestros niños y niñas será menos saludable. A pesar de los avances de los últimos años, más de seis millones de niños y adolescentes menores de 14 años en España, un 13% de la población del país, tienen sin ‘reconocer’ a los especialistas que los atienden. </w:t>
      </w:r>
    </w:p>
    <w:p w:rsidR="00000000" w:rsidDel="00000000" w:rsidP="00000000" w:rsidRDefault="00000000" w:rsidRPr="00000000" w14:paraId="0000000B">
      <w:pPr>
        <w:spacing w:line="276" w:lineRule="auto"/>
        <w:ind w:left="720" w:firstLine="0"/>
        <w:jc w:val="both"/>
        <w:rPr>
          <w:rFonts w:ascii="Calibri" w:cs="Calibri" w:eastAsia="Calibri" w:hAnsi="Calibri"/>
          <w:sz w:val="22"/>
          <w:szCs w:val="22"/>
        </w:rPr>
      </w:pPr>
      <w:bookmarkStart w:colFirst="0" w:colLast="0" w:name="_heading=h.3f5jionrilbf" w:id="5"/>
      <w:bookmarkEnd w:id="5"/>
      <w:r w:rsidDel="00000000" w:rsidR="00000000" w:rsidRPr="00000000">
        <w:rPr>
          <w:rtl w:val="0"/>
        </w:rPr>
      </w:r>
    </w:p>
    <w:p w:rsidR="00000000" w:rsidDel="00000000" w:rsidP="00000000" w:rsidRDefault="00000000" w:rsidRPr="00000000" w14:paraId="0000000C">
      <w:pPr>
        <w:spacing w:line="276" w:lineRule="auto"/>
        <w:ind w:left="720" w:firstLine="0"/>
        <w:jc w:val="both"/>
        <w:rPr>
          <w:rFonts w:ascii="Calibri" w:cs="Calibri" w:eastAsia="Calibri" w:hAnsi="Calibri"/>
          <w:sz w:val="22"/>
          <w:szCs w:val="22"/>
        </w:rPr>
      </w:pPr>
      <w:bookmarkStart w:colFirst="0" w:colLast="0" w:name="_heading=h.d11lipzc6om5" w:id="6"/>
      <w:bookmarkEnd w:id="6"/>
      <w:r w:rsidDel="00000000" w:rsidR="00000000" w:rsidRPr="00000000">
        <w:rPr>
          <w:rFonts w:ascii="Calibri" w:cs="Calibri" w:eastAsia="Calibri" w:hAnsi="Calibri"/>
          <w:sz w:val="22"/>
          <w:szCs w:val="22"/>
          <w:rtl w:val="0"/>
        </w:rPr>
        <w:t xml:space="preserve">Proponemos: </w:t>
      </w:r>
    </w:p>
    <w:p w:rsidR="00000000" w:rsidDel="00000000" w:rsidP="00000000" w:rsidRDefault="00000000" w:rsidRPr="00000000" w14:paraId="0000000D">
      <w:pPr>
        <w:spacing w:line="276" w:lineRule="auto"/>
        <w:ind w:left="720" w:firstLine="0"/>
        <w:jc w:val="both"/>
        <w:rPr>
          <w:rFonts w:ascii="Calibri" w:cs="Calibri" w:eastAsia="Calibri" w:hAnsi="Calibri"/>
          <w:sz w:val="22"/>
          <w:szCs w:val="22"/>
        </w:rPr>
      </w:pPr>
      <w:bookmarkStart w:colFirst="0" w:colLast="0" w:name="_heading=h.a1gacjqw55yz" w:id="7"/>
      <w:bookmarkEnd w:id="7"/>
      <w:r w:rsidDel="00000000" w:rsidR="00000000" w:rsidRPr="00000000">
        <w:rPr>
          <w:rtl w:val="0"/>
        </w:rPr>
      </w:r>
    </w:p>
    <w:p w:rsidR="00000000" w:rsidDel="00000000" w:rsidP="00000000" w:rsidRDefault="00000000" w:rsidRPr="00000000" w14:paraId="0000000E">
      <w:pPr>
        <w:numPr>
          <w:ilvl w:val="0"/>
          <w:numId w:val="1"/>
        </w:numPr>
        <w:spacing w:line="276" w:lineRule="auto"/>
        <w:ind w:left="1440" w:hanging="360"/>
        <w:jc w:val="both"/>
        <w:rPr>
          <w:rFonts w:ascii="Calibri" w:cs="Calibri" w:eastAsia="Calibri" w:hAnsi="Calibri"/>
          <w:sz w:val="22"/>
          <w:szCs w:val="22"/>
          <w:u w:val="none"/>
        </w:rPr>
      </w:pPr>
      <w:bookmarkStart w:colFirst="0" w:colLast="0" w:name="_heading=h.g9ssgmqh0ial" w:id="8"/>
      <w:bookmarkEnd w:id="8"/>
      <w:r w:rsidDel="00000000" w:rsidR="00000000" w:rsidRPr="00000000">
        <w:rPr>
          <w:rFonts w:ascii="Calibri" w:cs="Calibri" w:eastAsia="Calibri" w:hAnsi="Calibri"/>
          <w:sz w:val="22"/>
          <w:szCs w:val="22"/>
          <w:rtl w:val="0"/>
        </w:rPr>
        <w:t xml:space="preserve">Trabajar de forma colaborativa entre las diferentes comunidades autónomas y el Estado en un mapa geográfico donde se estimen las distintas necesidades de especialistas pediátricos con relación a la población pediátrica para planificar las necesidades futuras de recursos humanos especializados en Áreas de Capacitación Específicas (ACE) pediátricas en España.</w:t>
      </w:r>
    </w:p>
    <w:p w:rsidR="00000000" w:rsidDel="00000000" w:rsidP="00000000" w:rsidRDefault="00000000" w:rsidRPr="00000000" w14:paraId="0000000F">
      <w:pPr>
        <w:numPr>
          <w:ilvl w:val="0"/>
          <w:numId w:val="1"/>
        </w:numPr>
        <w:spacing w:line="276" w:lineRule="auto"/>
        <w:ind w:left="1440" w:hanging="360"/>
        <w:jc w:val="both"/>
        <w:rPr>
          <w:rFonts w:ascii="Calibri" w:cs="Calibri" w:eastAsia="Calibri" w:hAnsi="Calibri"/>
          <w:sz w:val="22"/>
          <w:szCs w:val="22"/>
          <w:u w:val="none"/>
        </w:rPr>
      </w:pPr>
      <w:bookmarkStart w:colFirst="0" w:colLast="0" w:name="_heading=h.46tdfx1q00b2" w:id="9"/>
      <w:bookmarkEnd w:id="9"/>
      <w:r w:rsidDel="00000000" w:rsidR="00000000" w:rsidRPr="00000000">
        <w:rPr>
          <w:rFonts w:ascii="Calibri" w:cs="Calibri" w:eastAsia="Calibri" w:hAnsi="Calibri"/>
          <w:sz w:val="22"/>
          <w:szCs w:val="22"/>
          <w:rtl w:val="0"/>
        </w:rPr>
        <w:t xml:space="preserve">Acreditar las áreas de capacitación específica pediátricas como paso imprescindible para asegurar la calidad en la formación de los pediatras y garantizar una prestación sanitaria equitativa en todo el territorio español. </w:t>
      </w:r>
    </w:p>
    <w:p w:rsidR="00000000" w:rsidDel="00000000" w:rsidP="00000000" w:rsidRDefault="00000000" w:rsidRPr="00000000" w14:paraId="00000010">
      <w:pPr>
        <w:numPr>
          <w:ilvl w:val="0"/>
          <w:numId w:val="1"/>
        </w:numPr>
        <w:spacing w:line="276" w:lineRule="auto"/>
        <w:ind w:left="1440" w:hanging="360"/>
        <w:jc w:val="both"/>
        <w:rPr>
          <w:rFonts w:ascii="Calibri" w:cs="Calibri" w:eastAsia="Calibri" w:hAnsi="Calibri"/>
          <w:sz w:val="22"/>
          <w:szCs w:val="22"/>
          <w:u w:val="none"/>
        </w:rPr>
      </w:pPr>
      <w:bookmarkStart w:colFirst="0" w:colLast="0" w:name="_heading=h.xvjnqv9b6tfd" w:id="10"/>
      <w:bookmarkEnd w:id="10"/>
      <w:r w:rsidDel="00000000" w:rsidR="00000000" w:rsidRPr="00000000">
        <w:rPr>
          <w:rFonts w:ascii="Calibri" w:cs="Calibri" w:eastAsia="Calibri" w:hAnsi="Calibri"/>
          <w:sz w:val="22"/>
          <w:szCs w:val="22"/>
          <w:rtl w:val="0"/>
        </w:rPr>
        <w:t xml:space="preserve">El reconocimiento de las ACE de Pediatría para que los pediatras puedan trabajar en igualdad de condiciones respecto a sus colegas europeos y en paridad de condiciones en las diferentes comunidades autónomas españolas. </w:t>
      </w:r>
    </w:p>
    <w:p w:rsidR="00000000" w:rsidDel="00000000" w:rsidP="00000000" w:rsidRDefault="00000000" w:rsidRPr="00000000" w14:paraId="00000011">
      <w:pPr>
        <w:spacing w:line="276" w:lineRule="auto"/>
        <w:jc w:val="both"/>
        <w:rPr>
          <w:rFonts w:ascii="Calibri" w:cs="Calibri" w:eastAsia="Calibri" w:hAnsi="Calibri"/>
          <w:sz w:val="22"/>
          <w:szCs w:val="22"/>
        </w:rPr>
      </w:pPr>
      <w:bookmarkStart w:colFirst="0" w:colLast="0" w:name="_heading=h.4h2eabc8my8e" w:id="11"/>
      <w:bookmarkEnd w:id="11"/>
      <w:r w:rsidDel="00000000" w:rsidR="00000000" w:rsidRPr="00000000">
        <w:rPr>
          <w:rtl w:val="0"/>
        </w:rPr>
      </w:r>
    </w:p>
    <w:p w:rsidR="00000000" w:rsidDel="00000000" w:rsidP="00000000" w:rsidRDefault="00000000" w:rsidRPr="00000000" w14:paraId="00000012">
      <w:pPr>
        <w:spacing w:line="276" w:lineRule="auto"/>
        <w:jc w:val="both"/>
        <w:rPr>
          <w:rFonts w:ascii="Calibri" w:cs="Calibri" w:eastAsia="Calibri" w:hAnsi="Calibri"/>
          <w:sz w:val="22"/>
          <w:szCs w:val="22"/>
        </w:rPr>
      </w:pPr>
      <w:bookmarkStart w:colFirst="0" w:colLast="0" w:name="_heading=h.z6aiiyjd482g" w:id="12"/>
      <w:bookmarkEnd w:id="12"/>
      <w:r w:rsidDel="00000000" w:rsidR="00000000" w:rsidRPr="00000000">
        <w:rPr>
          <w:rtl w:val="0"/>
        </w:rPr>
      </w:r>
    </w:p>
    <w:p w:rsidR="00000000" w:rsidDel="00000000" w:rsidP="00000000" w:rsidRDefault="00000000" w:rsidRPr="00000000" w14:paraId="00000013">
      <w:pPr>
        <w:spacing w:line="276" w:lineRule="auto"/>
        <w:ind w:left="720" w:firstLine="0"/>
        <w:jc w:val="both"/>
        <w:rPr>
          <w:rFonts w:ascii="Calibri" w:cs="Calibri" w:eastAsia="Calibri" w:hAnsi="Calibri"/>
          <w:sz w:val="22"/>
          <w:szCs w:val="22"/>
        </w:rPr>
      </w:pPr>
      <w:bookmarkStart w:colFirst="0" w:colLast="0" w:name="_heading=h.1owitg7r6ft7" w:id="13"/>
      <w:bookmarkEnd w:id="13"/>
      <w:r w:rsidDel="00000000" w:rsidR="00000000" w:rsidRPr="00000000">
        <w:rPr>
          <w:rtl w:val="0"/>
        </w:rPr>
      </w:r>
    </w:p>
    <w:p w:rsidR="00000000" w:rsidDel="00000000" w:rsidP="00000000" w:rsidRDefault="00000000" w:rsidRPr="00000000" w14:paraId="00000014">
      <w:pPr>
        <w:numPr>
          <w:ilvl w:val="0"/>
          <w:numId w:val="3"/>
        </w:numPr>
        <w:spacing w:line="276" w:lineRule="auto"/>
        <w:ind w:left="720" w:hanging="360"/>
        <w:jc w:val="both"/>
        <w:rPr>
          <w:rFonts w:ascii="Calibri" w:cs="Calibri" w:eastAsia="Calibri" w:hAnsi="Calibri"/>
          <w:sz w:val="22"/>
          <w:szCs w:val="22"/>
          <w:u w:val="none"/>
        </w:rPr>
      </w:pPr>
      <w:bookmarkStart w:colFirst="0" w:colLast="0" w:name="_heading=h.iqhm08c6rp4j" w:id="14"/>
      <w:bookmarkEnd w:id="14"/>
      <w:r w:rsidDel="00000000" w:rsidR="00000000" w:rsidRPr="00000000">
        <w:rPr>
          <w:rFonts w:ascii="Calibri" w:cs="Calibri" w:eastAsia="Calibri" w:hAnsi="Calibri"/>
          <w:b w:val="1"/>
          <w:sz w:val="22"/>
          <w:szCs w:val="22"/>
          <w:rtl w:val="0"/>
        </w:rPr>
        <w:t xml:space="preserve">Que se contenga el deterioro progresivo de la pediatría de atención primaria</w:t>
      </w:r>
      <w:r w:rsidDel="00000000" w:rsidR="00000000" w:rsidRPr="00000000">
        <w:rPr>
          <w:rFonts w:ascii="Calibri" w:cs="Calibri" w:eastAsia="Calibri" w:hAnsi="Calibri"/>
          <w:sz w:val="22"/>
          <w:szCs w:val="22"/>
          <w:rtl w:val="0"/>
        </w:rPr>
        <w:t xml:space="preserve">. Se calcula que hasta un 30% de los niños es atendido por profesionales que no son pediatras debido a la falta de, al menos, 1.300 profesionales pediátricos en las consultas de los centros de salud. El déficit crecerá ya que se prevé la jubilación de uno de cada cuatro pediatras de atención primaria en los próximos cinco años. Esta coyuntura propicia que los pediatras en activo estén sometidos a un sobreesfuerzo, el que condiciona tener que atender a más niños en el mismo tiempo, con el consiguiente riesgo de cometer errores y afectar a la seguridad del paciente. </w:t>
      </w:r>
    </w:p>
    <w:p w:rsidR="00000000" w:rsidDel="00000000" w:rsidP="00000000" w:rsidRDefault="00000000" w:rsidRPr="00000000" w14:paraId="00000015">
      <w:pPr>
        <w:spacing w:line="276" w:lineRule="auto"/>
        <w:ind w:left="720" w:firstLine="0"/>
        <w:jc w:val="both"/>
        <w:rPr>
          <w:rFonts w:ascii="Calibri" w:cs="Calibri" w:eastAsia="Calibri" w:hAnsi="Calibri"/>
          <w:sz w:val="22"/>
          <w:szCs w:val="22"/>
        </w:rPr>
      </w:pPr>
      <w:bookmarkStart w:colFirst="0" w:colLast="0" w:name="_heading=h.75mcz2p6589j" w:id="15"/>
      <w:bookmarkEnd w:id="15"/>
      <w:r w:rsidDel="00000000" w:rsidR="00000000" w:rsidRPr="00000000">
        <w:rPr>
          <w:rtl w:val="0"/>
        </w:rPr>
      </w:r>
    </w:p>
    <w:p w:rsidR="00000000" w:rsidDel="00000000" w:rsidP="00000000" w:rsidRDefault="00000000" w:rsidRPr="00000000" w14:paraId="00000016">
      <w:pPr>
        <w:spacing w:line="276" w:lineRule="auto"/>
        <w:ind w:left="720" w:firstLine="0"/>
        <w:jc w:val="both"/>
        <w:rPr>
          <w:rFonts w:ascii="Calibri" w:cs="Calibri" w:eastAsia="Calibri" w:hAnsi="Calibri"/>
          <w:sz w:val="22"/>
          <w:szCs w:val="22"/>
        </w:rPr>
      </w:pPr>
      <w:bookmarkStart w:colFirst="0" w:colLast="0" w:name="_heading=h.9ggwl7qv70m7" w:id="16"/>
      <w:bookmarkEnd w:id="16"/>
      <w:r w:rsidDel="00000000" w:rsidR="00000000" w:rsidRPr="00000000">
        <w:rPr>
          <w:rFonts w:ascii="Calibri" w:cs="Calibri" w:eastAsia="Calibri" w:hAnsi="Calibri"/>
          <w:sz w:val="22"/>
          <w:szCs w:val="22"/>
          <w:rtl w:val="0"/>
        </w:rPr>
        <w:t xml:space="preserve">Proponemos: </w:t>
      </w:r>
    </w:p>
    <w:p w:rsidR="00000000" w:rsidDel="00000000" w:rsidP="00000000" w:rsidRDefault="00000000" w:rsidRPr="00000000" w14:paraId="00000017">
      <w:pPr>
        <w:spacing w:line="276" w:lineRule="auto"/>
        <w:ind w:left="720" w:firstLine="0"/>
        <w:jc w:val="both"/>
        <w:rPr>
          <w:rFonts w:ascii="Calibri" w:cs="Calibri" w:eastAsia="Calibri" w:hAnsi="Calibri"/>
          <w:sz w:val="22"/>
          <w:szCs w:val="22"/>
        </w:rPr>
      </w:pPr>
      <w:bookmarkStart w:colFirst="0" w:colLast="0" w:name="_heading=h.nt16g7govkgd" w:id="17"/>
      <w:bookmarkEnd w:id="17"/>
      <w:r w:rsidDel="00000000" w:rsidR="00000000" w:rsidRPr="00000000">
        <w:rPr>
          <w:rtl w:val="0"/>
        </w:rPr>
      </w:r>
    </w:p>
    <w:p w:rsidR="00000000" w:rsidDel="00000000" w:rsidP="00000000" w:rsidRDefault="00000000" w:rsidRPr="00000000" w14:paraId="00000018">
      <w:pPr>
        <w:spacing w:line="276" w:lineRule="auto"/>
        <w:ind w:left="720" w:firstLine="0"/>
        <w:jc w:val="both"/>
        <w:rPr>
          <w:rFonts w:ascii="Calibri" w:cs="Calibri" w:eastAsia="Calibri" w:hAnsi="Calibri"/>
          <w:sz w:val="22"/>
          <w:szCs w:val="22"/>
        </w:rPr>
      </w:pPr>
      <w:bookmarkStart w:colFirst="0" w:colLast="0" w:name="_heading=h.xchdrc7zgg6b" w:id="18"/>
      <w:bookmarkEnd w:id="18"/>
      <w:r w:rsidDel="00000000" w:rsidR="00000000" w:rsidRPr="00000000">
        <w:rPr>
          <w:rFonts w:ascii="Calibri" w:cs="Calibri" w:eastAsia="Calibri" w:hAnsi="Calibri"/>
          <w:sz w:val="22"/>
          <w:szCs w:val="22"/>
          <w:rtl w:val="0"/>
        </w:rPr>
        <w:t xml:space="preserve">Medidas para atraer profesionales de la pediatría a los centros de Atención Primaria:  </w:t>
      </w:r>
    </w:p>
    <w:p w:rsidR="00000000" w:rsidDel="00000000" w:rsidP="00000000" w:rsidRDefault="00000000" w:rsidRPr="00000000" w14:paraId="00000019">
      <w:pPr>
        <w:spacing w:line="276" w:lineRule="auto"/>
        <w:ind w:left="720" w:firstLine="0"/>
        <w:jc w:val="both"/>
        <w:rPr>
          <w:rFonts w:ascii="Calibri" w:cs="Calibri" w:eastAsia="Calibri" w:hAnsi="Calibri"/>
          <w:sz w:val="22"/>
          <w:szCs w:val="22"/>
        </w:rPr>
      </w:pPr>
      <w:bookmarkStart w:colFirst="0" w:colLast="0" w:name="_heading=h.sjvbeh7onutw" w:id="19"/>
      <w:bookmarkEnd w:id="19"/>
      <w:r w:rsidDel="00000000" w:rsidR="00000000" w:rsidRPr="00000000">
        <w:rPr>
          <w:rtl w:val="0"/>
        </w:rPr>
      </w:r>
    </w:p>
    <w:p w:rsidR="00000000" w:rsidDel="00000000" w:rsidP="00000000" w:rsidRDefault="00000000" w:rsidRPr="00000000" w14:paraId="0000001A">
      <w:pPr>
        <w:numPr>
          <w:ilvl w:val="0"/>
          <w:numId w:val="2"/>
        </w:numPr>
        <w:spacing w:line="276" w:lineRule="auto"/>
        <w:ind w:left="1440" w:hanging="360"/>
        <w:jc w:val="both"/>
        <w:rPr>
          <w:rFonts w:ascii="Calibri" w:cs="Calibri" w:eastAsia="Calibri" w:hAnsi="Calibri"/>
          <w:sz w:val="22"/>
          <w:szCs w:val="22"/>
          <w:u w:val="none"/>
        </w:rPr>
      </w:pPr>
      <w:bookmarkStart w:colFirst="0" w:colLast="0" w:name="_heading=h.ttlsikyruxgz" w:id="20"/>
      <w:bookmarkEnd w:id="20"/>
      <w:r w:rsidDel="00000000" w:rsidR="00000000" w:rsidRPr="00000000">
        <w:rPr>
          <w:rFonts w:ascii="Calibri" w:cs="Calibri" w:eastAsia="Calibri" w:hAnsi="Calibri"/>
          <w:sz w:val="22"/>
          <w:szCs w:val="22"/>
          <w:rtl w:val="0"/>
        </w:rPr>
        <w:t xml:space="preserve">Incentivar las plazas de pediatría de difícil cobertura con una mejor retribución económica, una mayor puntuación en los concursos de traslado y oposiciones y una más fácil y rápida promoción en la carrera profesional  </w:t>
      </w:r>
    </w:p>
    <w:p w:rsidR="00000000" w:rsidDel="00000000" w:rsidP="00000000" w:rsidRDefault="00000000" w:rsidRPr="00000000" w14:paraId="0000001B">
      <w:pPr>
        <w:numPr>
          <w:ilvl w:val="0"/>
          <w:numId w:val="2"/>
        </w:numPr>
        <w:spacing w:line="276" w:lineRule="auto"/>
        <w:ind w:left="1440" w:hanging="360"/>
        <w:jc w:val="both"/>
        <w:rPr>
          <w:rFonts w:ascii="Calibri" w:cs="Calibri" w:eastAsia="Calibri" w:hAnsi="Calibri"/>
          <w:sz w:val="22"/>
          <w:szCs w:val="22"/>
          <w:u w:val="none"/>
        </w:rPr>
      </w:pPr>
      <w:bookmarkStart w:colFirst="0" w:colLast="0" w:name="_heading=h.rux7uv4y4gge" w:id="21"/>
      <w:bookmarkEnd w:id="21"/>
      <w:r w:rsidDel="00000000" w:rsidR="00000000" w:rsidRPr="00000000">
        <w:rPr>
          <w:rFonts w:ascii="Calibri" w:cs="Calibri" w:eastAsia="Calibri" w:hAnsi="Calibri"/>
          <w:sz w:val="22"/>
          <w:szCs w:val="22"/>
          <w:rtl w:val="0"/>
        </w:rPr>
        <w:t xml:space="preserve">Establecer horarios compatibles con la conciliación familiar  </w:t>
      </w:r>
    </w:p>
    <w:p w:rsidR="00000000" w:rsidDel="00000000" w:rsidP="00000000" w:rsidRDefault="00000000" w:rsidRPr="00000000" w14:paraId="0000001C">
      <w:pPr>
        <w:numPr>
          <w:ilvl w:val="0"/>
          <w:numId w:val="2"/>
        </w:numPr>
        <w:spacing w:line="276" w:lineRule="auto"/>
        <w:ind w:left="1440" w:hanging="360"/>
        <w:jc w:val="both"/>
        <w:rPr>
          <w:rFonts w:ascii="Calibri" w:cs="Calibri" w:eastAsia="Calibri" w:hAnsi="Calibri"/>
          <w:sz w:val="22"/>
          <w:szCs w:val="22"/>
          <w:u w:val="none"/>
        </w:rPr>
      </w:pPr>
      <w:bookmarkStart w:colFirst="0" w:colLast="0" w:name="_heading=h.utakrxhnk4kc" w:id="22"/>
      <w:bookmarkEnd w:id="22"/>
      <w:r w:rsidDel="00000000" w:rsidR="00000000" w:rsidRPr="00000000">
        <w:rPr>
          <w:rFonts w:ascii="Calibri" w:cs="Calibri" w:eastAsia="Calibri" w:hAnsi="Calibri"/>
          <w:sz w:val="22"/>
          <w:szCs w:val="22"/>
          <w:rtl w:val="0"/>
        </w:rPr>
        <w:t xml:space="preserve">Cubrir con personal contratado todas las ausencias de pediatras por baja laboral, vacaciones e, incluso, reducciones de jornada.  </w:t>
      </w:r>
    </w:p>
    <w:p w:rsidR="00000000" w:rsidDel="00000000" w:rsidP="00000000" w:rsidRDefault="00000000" w:rsidRPr="00000000" w14:paraId="0000001D">
      <w:pPr>
        <w:numPr>
          <w:ilvl w:val="0"/>
          <w:numId w:val="2"/>
        </w:numPr>
        <w:spacing w:line="276" w:lineRule="auto"/>
        <w:ind w:left="1440" w:hanging="360"/>
        <w:jc w:val="both"/>
        <w:rPr>
          <w:rFonts w:ascii="Calibri" w:cs="Calibri" w:eastAsia="Calibri" w:hAnsi="Calibri"/>
          <w:sz w:val="22"/>
          <w:szCs w:val="22"/>
          <w:u w:val="none"/>
        </w:rPr>
      </w:pPr>
      <w:bookmarkStart w:colFirst="0" w:colLast="0" w:name="_heading=h.14zne9dnnlh1" w:id="23"/>
      <w:bookmarkEnd w:id="23"/>
      <w:r w:rsidDel="00000000" w:rsidR="00000000" w:rsidRPr="00000000">
        <w:rPr>
          <w:rFonts w:ascii="Calibri" w:cs="Calibri" w:eastAsia="Calibri" w:hAnsi="Calibri"/>
          <w:sz w:val="22"/>
          <w:szCs w:val="22"/>
          <w:rtl w:val="0"/>
        </w:rPr>
        <w:t xml:space="preserve">Aumentar el presupuesto destinado a Atención Primaria </w:t>
      </w:r>
    </w:p>
    <w:p w:rsidR="00000000" w:rsidDel="00000000" w:rsidP="00000000" w:rsidRDefault="00000000" w:rsidRPr="00000000" w14:paraId="0000001E">
      <w:pPr>
        <w:spacing w:line="276" w:lineRule="auto"/>
        <w:ind w:left="720" w:firstLine="0"/>
        <w:jc w:val="both"/>
        <w:rPr>
          <w:rFonts w:ascii="Calibri" w:cs="Calibri" w:eastAsia="Calibri" w:hAnsi="Calibri"/>
          <w:sz w:val="22"/>
          <w:szCs w:val="22"/>
        </w:rPr>
      </w:pPr>
      <w:bookmarkStart w:colFirst="0" w:colLast="0" w:name="_heading=h.xt3o7wq6acvt" w:id="24"/>
      <w:bookmarkEnd w:id="24"/>
      <w:r w:rsidDel="00000000" w:rsidR="00000000" w:rsidRPr="00000000">
        <w:rPr>
          <w:rtl w:val="0"/>
        </w:rPr>
      </w:r>
    </w:p>
    <w:p w:rsidR="00000000" w:rsidDel="00000000" w:rsidP="00000000" w:rsidRDefault="00000000" w:rsidRPr="00000000" w14:paraId="0000001F">
      <w:pPr>
        <w:spacing w:line="276" w:lineRule="auto"/>
        <w:ind w:left="720" w:firstLine="0"/>
        <w:jc w:val="both"/>
        <w:rPr>
          <w:rFonts w:ascii="Calibri" w:cs="Calibri" w:eastAsia="Calibri" w:hAnsi="Calibri"/>
          <w:sz w:val="22"/>
          <w:szCs w:val="22"/>
        </w:rPr>
      </w:pPr>
      <w:bookmarkStart w:colFirst="0" w:colLast="0" w:name="_heading=h.eem0fki042ki" w:id="25"/>
      <w:bookmarkEnd w:id="25"/>
      <w:r w:rsidDel="00000000" w:rsidR="00000000" w:rsidRPr="00000000">
        <w:rPr>
          <w:rtl w:val="0"/>
        </w:rPr>
      </w:r>
    </w:p>
    <w:p w:rsidR="00000000" w:rsidDel="00000000" w:rsidP="00000000" w:rsidRDefault="00000000" w:rsidRPr="00000000" w14:paraId="00000020">
      <w:pPr>
        <w:spacing w:line="276" w:lineRule="auto"/>
        <w:ind w:left="0" w:firstLine="0"/>
        <w:jc w:val="both"/>
        <w:rPr>
          <w:rFonts w:ascii="Calibri" w:cs="Calibri" w:eastAsia="Calibri" w:hAnsi="Calibri"/>
          <w:sz w:val="22"/>
          <w:szCs w:val="22"/>
        </w:rPr>
      </w:pPr>
      <w:bookmarkStart w:colFirst="0" w:colLast="0" w:name="_heading=h.th233avk54dr" w:id="26"/>
      <w:bookmarkEnd w:id="26"/>
      <w:r w:rsidDel="00000000" w:rsidR="00000000" w:rsidRPr="00000000">
        <w:rPr>
          <w:rFonts w:ascii="Calibri" w:cs="Calibri" w:eastAsia="Calibri" w:hAnsi="Calibri"/>
          <w:sz w:val="22"/>
          <w:szCs w:val="22"/>
          <w:rtl w:val="0"/>
        </w:rPr>
        <w:t xml:space="preserve">La AEP confía en que en las próximas semanas de campaña electoral, los candidatos y candidatas a las elecciones autonómicas den la debida prioridad a la protección de la salud de la población infanto-juvenil y realicen propuestas claras y específicas para garantizar la calidad de la atención pediátrica en todos los niveles asistenciales. Las decisiones que se adopten ahora redundarán en el beneficio de la salud, bienestar y seguridad de nuestros hijos e hijas. </w:t>
      </w:r>
    </w:p>
    <w:p w:rsidR="00000000" w:rsidDel="00000000" w:rsidP="00000000" w:rsidRDefault="00000000" w:rsidRPr="00000000" w14:paraId="00000021">
      <w:pPr>
        <w:spacing w:line="276" w:lineRule="auto"/>
        <w:jc w:val="both"/>
        <w:rPr>
          <w:rFonts w:ascii="Calibri" w:cs="Calibri" w:eastAsia="Calibri" w:hAnsi="Calibri"/>
          <w:b w:val="1"/>
          <w:sz w:val="22"/>
          <w:szCs w:val="22"/>
        </w:rPr>
      </w:pPr>
      <w:bookmarkStart w:colFirst="0" w:colLast="0" w:name="_heading=h.5lcxrl1o7yot" w:id="27"/>
      <w:bookmarkEnd w:id="27"/>
      <w:r w:rsidDel="00000000" w:rsidR="00000000" w:rsidRPr="00000000">
        <w:rPr>
          <w:rtl w:val="0"/>
        </w:rPr>
      </w:r>
    </w:p>
    <w:p w:rsidR="00000000" w:rsidDel="00000000" w:rsidP="00000000" w:rsidRDefault="00000000" w:rsidRPr="00000000" w14:paraId="00000022">
      <w:pPr>
        <w:spacing w:line="276" w:lineRule="auto"/>
        <w:jc w:val="both"/>
        <w:rPr>
          <w:rFonts w:ascii="Calibri" w:cs="Calibri" w:eastAsia="Calibri" w:hAnsi="Calibri"/>
          <w:b w:val="1"/>
          <w:sz w:val="22"/>
          <w:szCs w:val="22"/>
        </w:rPr>
      </w:pPr>
      <w:bookmarkStart w:colFirst="0" w:colLast="0" w:name="_heading=h.f2n0nm7qsdze" w:id="28"/>
      <w:bookmarkEnd w:id="28"/>
      <w:r w:rsidDel="00000000" w:rsidR="00000000" w:rsidRPr="00000000">
        <w:rPr>
          <w:rtl w:val="0"/>
        </w:rPr>
      </w:r>
    </w:p>
    <w:p w:rsidR="00000000" w:rsidDel="00000000" w:rsidP="00000000" w:rsidRDefault="00000000" w:rsidRPr="00000000" w14:paraId="00000023">
      <w:pPr>
        <w:spacing w:line="276" w:lineRule="auto"/>
        <w:jc w:val="both"/>
        <w:rPr>
          <w:rFonts w:ascii="Calibri" w:cs="Calibri" w:eastAsia="Calibri" w:hAnsi="Calibri"/>
          <w:b w:val="1"/>
          <w:sz w:val="20"/>
          <w:szCs w:val="20"/>
        </w:rPr>
      </w:pPr>
      <w:bookmarkStart w:colFirst="0" w:colLast="0" w:name="_heading=h.30j0zll" w:id="29"/>
      <w:bookmarkEnd w:id="29"/>
      <w:r w:rsidDel="00000000" w:rsidR="00000000" w:rsidRPr="00000000">
        <w:rPr>
          <w:rFonts w:ascii="Calibri" w:cs="Calibri" w:eastAsia="Calibri" w:hAnsi="Calibri"/>
          <w:b w:val="1"/>
          <w:sz w:val="20"/>
          <w:szCs w:val="20"/>
          <w:rtl w:val="0"/>
        </w:rPr>
        <w:t xml:space="preserve">Sobre la Asociación Española de Pediatría</w:t>
      </w:r>
    </w:p>
    <w:p w:rsidR="00000000" w:rsidDel="00000000" w:rsidP="00000000" w:rsidRDefault="00000000" w:rsidRPr="00000000" w14:paraId="00000024">
      <w:pPr>
        <w:spacing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Asociación Española de Pediatría es una sociedad científica que representa a cerca de 12.000 pediatras que trabajan tanto en el ámbito hospitalario como de atención primaria. Está integrada por todas las sociedades científicas de pediatría regionales y las sociedades de pediatría de las distintas especialidades. El principal objetivo de la asociación es velar por la adecuada atención sanitaria, fomentar el desarrollo de la especialidad, tanto en sus aspectos asistenciales como en los docentes y de investigación, además de asesorar a todas aquellas instituciones competentes en asuntos que puedan afectar o afecten a la salud, desarrollo e integridad del niño y del adolescente, así como divulgar e informar a la población sobre cuestiones de salud infantil.</w:t>
      </w:r>
    </w:p>
    <w:sectPr>
      <w:headerReference r:id="rId7" w:type="default"/>
      <w:footerReference r:id="rId8" w:type="default"/>
      <w:footerReference r:id="rId9" w:type="even"/>
      <w:pgSz w:h="16840" w:w="11900" w:orient="portrait"/>
      <w:pgMar w:bottom="1418" w:top="1418" w:left="1418" w:right="1418" w:header="567" w:footer="27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alibri"/>
  <w:font w:name="Arial"/>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leader="none" w:pos="4252"/>
        <w:tab w:val="right" w:leader="none" w:pos="8504"/>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7">
    <w:pPr>
      <w:pBdr>
        <w:top w:color="000000" w:space="1" w:sz="4" w:val="single"/>
      </w:pBdr>
      <w:tabs>
        <w:tab w:val="right" w:leader="none" w:pos="8730"/>
      </w:tabs>
      <w:ind w:right="36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*Para más información. Gabinete de prensa de la AEP</w:t>
      <w:tab/>
    </w:r>
  </w:p>
  <w:p w:rsidR="00000000" w:rsidDel="00000000" w:rsidP="00000000" w:rsidRDefault="00000000" w:rsidRPr="00000000" w14:paraId="00000028">
    <w:pPr>
      <w:rPr/>
    </w:pPr>
    <w:r w:rsidDel="00000000" w:rsidR="00000000" w:rsidRPr="00000000">
      <w:rPr>
        <w:rFonts w:ascii="Calibri" w:cs="Calibri" w:eastAsia="Calibri" w:hAnsi="Calibri"/>
        <w:b w:val="1"/>
        <w:color w:val="205968"/>
        <w:sz w:val="18"/>
        <w:szCs w:val="18"/>
        <w:rtl w:val="0"/>
      </w:rPr>
      <w:t xml:space="preserve">Sara Mancebo</w:t>
    </w:r>
    <w:r w:rsidDel="00000000" w:rsidR="00000000" w:rsidRPr="00000000">
      <w:rPr>
        <w:rFonts w:ascii="Calibri" w:cs="Calibri" w:eastAsia="Calibri" w:hAnsi="Calibri"/>
        <w:sz w:val="18"/>
        <w:szCs w:val="18"/>
        <w:rtl w:val="0"/>
      </w:rPr>
      <w:t xml:space="preserve"> </w:t>
    </w:r>
    <w:r w:rsidDel="00000000" w:rsidR="00000000" w:rsidRPr="00000000">
      <w:rPr>
        <w:rFonts w:ascii="Arial" w:cs="Arial" w:eastAsia="Arial" w:hAnsi="Arial"/>
        <w:color w:val="979797"/>
        <w:sz w:val="21"/>
        <w:szCs w:val="21"/>
        <w:rtl w:val="0"/>
      </w:rPr>
      <w:br w:type="textWrapping"/>
    </w:r>
    <w:r w:rsidDel="00000000" w:rsidR="00000000" w:rsidRPr="00000000">
      <w:rPr>
        <w:rFonts w:ascii="Calibri" w:cs="Calibri" w:eastAsia="Calibri" w:hAnsi="Calibri"/>
        <w:sz w:val="18"/>
        <w:szCs w:val="18"/>
        <w:highlight w:val="white"/>
        <w:rtl w:val="0"/>
      </w:rPr>
      <w:t xml:space="preserve">Tel.: 686 228 212</w:t>
      <w:tab/>
      <w:tab/>
      <w:tab/>
      <w:tab/>
      <w:tab/>
      <w:tab/>
      <w:tab/>
    </w:r>
    <w:r w:rsidDel="00000000" w:rsidR="00000000" w:rsidRPr="00000000">
      <w:rPr>
        <w:rFonts w:ascii="Calibri" w:cs="Calibri" w:eastAsia="Calibri" w:hAnsi="Calibri"/>
        <w:sz w:val="18"/>
        <w:szCs w:val="18"/>
        <w:rtl w:val="0"/>
      </w:rPr>
      <w:t xml:space="preserve">                                            </w:t>
    </w:r>
    <w:hyperlink r:id="rId1">
      <w:r w:rsidDel="00000000" w:rsidR="00000000" w:rsidRPr="00000000">
        <w:rPr>
          <w:rFonts w:ascii="Calibri" w:cs="Calibri" w:eastAsia="Calibri" w:hAnsi="Calibri"/>
          <w:b w:val="1"/>
          <w:color w:val="205968"/>
          <w:sz w:val="18"/>
          <w:szCs w:val="18"/>
          <w:u w:val="single"/>
          <w:rtl w:val="0"/>
        </w:rPr>
        <w:t xml:space="preserve">www.aeped.es</w:t>
      </w:r>
    </w:hyperlink>
    <w:r w:rsidDel="00000000" w:rsidR="00000000" w:rsidRPr="00000000">
      <w:rPr>
        <w:rFonts w:ascii="Calibri" w:cs="Calibri" w:eastAsia="Calibri" w:hAnsi="Calibri"/>
        <w:b w:val="1"/>
        <w:color w:val="205968"/>
        <w:sz w:val="18"/>
        <w:szCs w:val="18"/>
        <w:rtl w:val="0"/>
      </w:rPr>
      <w:t xml:space="preserve"> </w:t>
    </w:r>
    <w:r w:rsidDel="00000000" w:rsidR="00000000" w:rsidRPr="00000000">
      <w:rPr>
        <w:rFonts w:ascii="Calibri" w:cs="Calibri" w:eastAsia="Calibri" w:hAnsi="Calibri"/>
        <w:sz w:val="18"/>
        <w:szCs w:val="18"/>
        <w:rtl w:val="0"/>
      </w:rPr>
      <w:br w:type="textWrapping"/>
    </w:r>
    <w:r w:rsidDel="00000000" w:rsidR="00000000" w:rsidRPr="00000000">
      <w:rPr>
        <w:rFonts w:ascii="Calibri" w:cs="Calibri" w:eastAsia="Calibri" w:hAnsi="Calibri"/>
        <w:sz w:val="18"/>
        <w:szCs w:val="18"/>
        <w:highlight w:val="white"/>
        <w:rtl w:val="0"/>
      </w:rPr>
      <w:t xml:space="preserve">Email: </w:t>
    </w:r>
    <w:hyperlink r:id="rId2">
      <w:r w:rsidDel="00000000" w:rsidR="00000000" w:rsidRPr="00000000">
        <w:rPr>
          <w:rFonts w:ascii="Calibri" w:cs="Calibri" w:eastAsia="Calibri" w:hAnsi="Calibri"/>
          <w:color w:val="000000"/>
          <w:sz w:val="18"/>
          <w:szCs w:val="18"/>
          <w:highlight w:val="white"/>
          <w:u w:val="single"/>
          <w:rtl w:val="0"/>
        </w:rPr>
        <w:t xml:space="preserve">sara.mancebo@commstribe.com</w:t>
      </w:r>
    </w:hyperlink>
    <w:r w:rsidDel="00000000" w:rsidR="00000000" w:rsidRPr="00000000">
      <w:rPr>
        <w:rFonts w:ascii="Calibri" w:cs="Calibri" w:eastAsia="Calibri" w:hAnsi="Calibri"/>
        <w:sz w:val="18"/>
        <w:szCs w:val="18"/>
        <w:rtl w:val="0"/>
      </w:rPr>
      <w:tab/>
      <w:tab/>
      <w:tab/>
      <w:tab/>
      <w:t xml:space="preserve">                                             </w:t>
    </w:r>
    <w:hyperlink r:id="rId3">
      <w:r w:rsidDel="00000000" w:rsidR="00000000" w:rsidRPr="00000000">
        <w:rPr>
          <w:rFonts w:ascii="Calibri" w:cs="Calibri" w:eastAsia="Calibri" w:hAnsi="Calibri"/>
          <w:color w:val="205968"/>
          <w:sz w:val="18"/>
          <w:szCs w:val="18"/>
          <w:u w:val="single"/>
          <w:rtl w:val="0"/>
        </w:rPr>
        <w:t xml:space="preserve">@aepediatria</w:t>
      </w:r>
    </w:hyperlink>
    <w:r w:rsidDel="00000000" w:rsidR="00000000" w:rsidRPr="00000000">
      <w:rPr>
        <w:rFonts w:ascii="Calibri" w:cs="Calibri" w:eastAsia="Calibri" w:hAnsi="Calibri"/>
        <w:color w:val="205968"/>
        <w:sz w:val="18"/>
        <w:szCs w:val="18"/>
        <w:rtl w:val="0"/>
      </w:rPr>
      <w:tab/>
    </w:r>
    <w:r w:rsidDel="00000000" w:rsidR="00000000" w:rsidRPr="00000000">
      <w:rPr>
        <w:rFonts w:ascii="Calibri" w:cs="Calibri" w:eastAsia="Calibri" w:hAnsi="Calibri"/>
        <w:sz w:val="18"/>
        <w:szCs w:val="18"/>
        <w:rtl w:val="0"/>
      </w:rPr>
      <w:tab/>
      <w:tab/>
      <w:tab/>
      <w:tab/>
      <w:tab/>
      <w:tab/>
      <w:tab/>
    </w: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252"/>
        <w:tab w:val="right" w:leader="none" w:pos="8504"/>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leader="none" w:pos="4252"/>
        <w:tab w:val="right" w:leader="none" w:pos="8504"/>
      </w:tabs>
      <w:ind w:right="360"/>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tabs>
        <w:tab w:val="left" w:leader="none" w:pos="1965"/>
      </w:tabs>
      <w:rPr>
        <w:rFonts w:ascii="Tahoma" w:cs="Tahoma" w:eastAsia="Tahoma" w:hAnsi="Tahoma"/>
        <w:color w:val="000000"/>
        <w:sz w:val="22"/>
        <w:szCs w:val="22"/>
      </w:rPr>
    </w:pPr>
    <w:r w:rsidDel="00000000" w:rsidR="00000000" w:rsidRPr="00000000">
      <w:rPr>
        <w:rFonts w:ascii="Tahoma" w:cs="Tahoma" w:eastAsia="Tahoma" w:hAnsi="Tahoma"/>
        <w:color w:val="000000"/>
        <w:sz w:val="22"/>
        <w:szCs w:val="22"/>
        <w:rtl w:val="0"/>
      </w:rPr>
      <w:tab/>
    </w:r>
    <w:r w:rsidDel="00000000" w:rsidR="00000000" w:rsidRPr="00000000">
      <w:drawing>
        <wp:anchor allowOverlap="1" behindDoc="0" distB="0" distT="0" distL="114300" distR="114300" hidden="0" layoutInCell="1" locked="0" relativeHeight="0" simplePos="0">
          <wp:simplePos x="0" y="0"/>
          <wp:positionH relativeFrom="column">
            <wp:posOffset>5119370</wp:posOffset>
          </wp:positionH>
          <wp:positionV relativeFrom="paragraph">
            <wp:posOffset>1905</wp:posOffset>
          </wp:positionV>
          <wp:extent cx="714375" cy="781050"/>
          <wp:effectExtent b="0" l="0" r="0" t="0"/>
          <wp:wrapSquare wrapText="bothSides" distB="0" distT="0" distL="114300" distR="114300"/>
          <wp:docPr descr="AEP-logo-pag-04-V-Pos" id="35" name="image1.jpg"/>
          <a:graphic>
            <a:graphicData uri="http://schemas.openxmlformats.org/drawingml/2006/picture">
              <pic:pic>
                <pic:nvPicPr>
                  <pic:cNvPr descr="AEP-logo-pag-04-V-Pos" id="0" name="image1.jpg"/>
                  <pic:cNvPicPr preferRelativeResize="0"/>
                </pic:nvPicPr>
                <pic:blipFill>
                  <a:blip r:embed="rId1"/>
                  <a:srcRect b="0" l="0" r="0" t="0"/>
                  <a:stretch>
                    <a:fillRect/>
                  </a:stretch>
                </pic:blipFill>
                <pic:spPr>
                  <a:xfrm>
                    <a:off x="0" y="0"/>
                    <a:ext cx="714375" cy="7810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qFormat w:val="1"/>
    <w:rsid w:val="001E0D3A"/>
    <w:rPr>
      <w:lang w:eastAsia="es-ES_tradnl"/>
    </w:rPr>
  </w:style>
  <w:style w:type="paragraph" w:styleId="Ttulo1">
    <w:name w:val="heading 1"/>
    <w:basedOn w:val="Normal3"/>
    <w:next w:val="Normal3"/>
    <w:rsid w:val="00A25BD6"/>
    <w:pPr>
      <w:keepNext w:val="1"/>
      <w:keepLines w:val="1"/>
      <w:spacing w:after="120" w:before="480"/>
      <w:outlineLvl w:val="0"/>
    </w:pPr>
    <w:rPr>
      <w:b w:val="1"/>
      <w:sz w:val="48"/>
      <w:szCs w:val="48"/>
    </w:rPr>
  </w:style>
  <w:style w:type="paragraph" w:styleId="Ttulo2">
    <w:name w:val="heading 2"/>
    <w:basedOn w:val="Normal3"/>
    <w:next w:val="Normal3"/>
    <w:link w:val="Ttulo2Car"/>
    <w:uiPriority w:val="99"/>
    <w:qFormat w:val="1"/>
    <w:rsid w:val="00A25BD6"/>
    <w:pPr>
      <w:keepNext w:val="1"/>
      <w:keepLines w:val="1"/>
      <w:spacing w:after="80" w:before="360"/>
      <w:outlineLvl w:val="1"/>
    </w:pPr>
    <w:rPr>
      <w:b w:val="1"/>
      <w:sz w:val="36"/>
      <w:szCs w:val="36"/>
    </w:rPr>
  </w:style>
  <w:style w:type="paragraph" w:styleId="Ttulo3">
    <w:name w:val="heading 3"/>
    <w:basedOn w:val="Normal3"/>
    <w:next w:val="Normal3"/>
    <w:rsid w:val="00A25BD6"/>
    <w:pPr>
      <w:keepNext w:val="1"/>
      <w:keepLines w:val="1"/>
      <w:spacing w:after="80" w:before="280"/>
      <w:outlineLvl w:val="2"/>
    </w:pPr>
    <w:rPr>
      <w:b w:val="1"/>
      <w:sz w:val="28"/>
      <w:szCs w:val="28"/>
    </w:rPr>
  </w:style>
  <w:style w:type="paragraph" w:styleId="Ttulo4">
    <w:name w:val="heading 4"/>
    <w:basedOn w:val="Normal3"/>
    <w:next w:val="Normal3"/>
    <w:rsid w:val="00A25BD6"/>
    <w:pPr>
      <w:keepNext w:val="1"/>
      <w:keepLines w:val="1"/>
      <w:spacing w:after="40" w:before="240"/>
      <w:outlineLvl w:val="3"/>
    </w:pPr>
    <w:rPr>
      <w:b w:val="1"/>
    </w:rPr>
  </w:style>
  <w:style w:type="paragraph" w:styleId="Ttulo5">
    <w:name w:val="heading 5"/>
    <w:basedOn w:val="Normal3"/>
    <w:next w:val="Normal3"/>
    <w:rsid w:val="00A25BD6"/>
    <w:pPr>
      <w:keepNext w:val="1"/>
      <w:keepLines w:val="1"/>
      <w:spacing w:after="40" w:before="220"/>
      <w:outlineLvl w:val="4"/>
    </w:pPr>
    <w:rPr>
      <w:b w:val="1"/>
      <w:sz w:val="22"/>
      <w:szCs w:val="22"/>
    </w:rPr>
  </w:style>
  <w:style w:type="paragraph" w:styleId="Ttulo6">
    <w:name w:val="heading 6"/>
    <w:basedOn w:val="Normal3"/>
    <w:next w:val="Normal3"/>
    <w:rsid w:val="00A25BD6"/>
    <w:pPr>
      <w:keepNext w:val="1"/>
      <w:keepLines w:val="1"/>
      <w:spacing w:after="40" w:before="200"/>
      <w:outlineLvl w:val="5"/>
    </w:pPr>
    <w:rPr>
      <w:b w:val="1"/>
      <w:sz w:val="20"/>
      <w:szCs w:val="20"/>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Puesto">
    <w:name w:val="Title"/>
    <w:basedOn w:val="Normal3"/>
    <w:next w:val="Normal3"/>
    <w:rsid w:val="00A25BD6"/>
    <w:pPr>
      <w:keepNext w:val="1"/>
      <w:keepLines w:val="1"/>
      <w:spacing w:after="120" w:before="480"/>
    </w:pPr>
    <w:rPr>
      <w:b w:val="1"/>
      <w:sz w:val="72"/>
      <w:szCs w:val="72"/>
    </w:rPr>
  </w:style>
  <w:style w:type="paragraph" w:styleId="Normal1" w:customStyle="1">
    <w:name w:val="Normal1"/>
    <w:rsid w:val="004063C5"/>
  </w:style>
  <w:style w:type="table" w:styleId="TableNormal0" w:customStyle="1">
    <w:name w:val="Table Normal"/>
    <w:rsid w:val="004063C5"/>
    <w:tblPr>
      <w:tblCellMar>
        <w:top w:w="0.0" w:type="dxa"/>
        <w:left w:w="0.0" w:type="dxa"/>
        <w:bottom w:w="0.0" w:type="dxa"/>
        <w:right w:w="0.0" w:type="dxa"/>
      </w:tblCellMar>
    </w:tblPr>
  </w:style>
  <w:style w:type="paragraph" w:styleId="Normal10" w:customStyle="1">
    <w:name w:val="Normal1"/>
    <w:rsid w:val="009C0868"/>
  </w:style>
  <w:style w:type="table" w:styleId="TableNormal1" w:customStyle="1">
    <w:name w:val="Table Normal"/>
    <w:rsid w:val="009C0868"/>
    <w:tblPr>
      <w:tblCellMar>
        <w:top w:w="0.0" w:type="dxa"/>
        <w:left w:w="0.0" w:type="dxa"/>
        <w:bottom w:w="0.0" w:type="dxa"/>
        <w:right w:w="0.0" w:type="dxa"/>
      </w:tblCellMar>
    </w:tblPr>
  </w:style>
  <w:style w:type="paragraph" w:styleId="Normal11" w:customStyle="1">
    <w:name w:val="Normal1"/>
    <w:rsid w:val="00523232"/>
  </w:style>
  <w:style w:type="table" w:styleId="TableNormal2" w:customStyle="1">
    <w:name w:val="Table Normal"/>
    <w:rsid w:val="00523232"/>
    <w:tblPr>
      <w:tblCellMar>
        <w:top w:w="0.0" w:type="dxa"/>
        <w:left w:w="0.0" w:type="dxa"/>
        <w:bottom w:w="0.0" w:type="dxa"/>
        <w:right w:w="0.0" w:type="dxa"/>
      </w:tblCellMar>
    </w:tblPr>
  </w:style>
  <w:style w:type="paragraph" w:styleId="Normal12" w:customStyle="1">
    <w:name w:val="Normal1"/>
    <w:rsid w:val="00A25BD6"/>
  </w:style>
  <w:style w:type="table" w:styleId="TableNormal3" w:customStyle="1">
    <w:name w:val="Table Normal"/>
    <w:rsid w:val="00A25BD6"/>
    <w:tblPr>
      <w:tblCellMar>
        <w:top w:w="0.0" w:type="dxa"/>
        <w:left w:w="0.0" w:type="dxa"/>
        <w:bottom w:w="0.0" w:type="dxa"/>
        <w:right w:w="0.0" w:type="dxa"/>
      </w:tblCellMar>
    </w:tblPr>
  </w:style>
  <w:style w:type="paragraph" w:styleId="Normal2" w:customStyle="1">
    <w:name w:val="Normal2"/>
    <w:rsid w:val="00A25BD6"/>
  </w:style>
  <w:style w:type="table" w:styleId="TableNormal4" w:customStyle="1">
    <w:name w:val="Table Normal"/>
    <w:rsid w:val="00A25BD6"/>
    <w:tblPr>
      <w:tblCellMar>
        <w:top w:w="0.0" w:type="dxa"/>
        <w:left w:w="0.0" w:type="dxa"/>
        <w:bottom w:w="0.0" w:type="dxa"/>
        <w:right w:w="0.0" w:type="dxa"/>
      </w:tblCellMar>
    </w:tblPr>
  </w:style>
  <w:style w:type="paragraph" w:styleId="Normal3" w:customStyle="1">
    <w:name w:val="Normal3"/>
    <w:rsid w:val="00A25BD6"/>
  </w:style>
  <w:style w:type="table" w:styleId="TableNormal5" w:customStyle="1">
    <w:name w:val="Table Normal"/>
    <w:rsid w:val="00A25BD6"/>
    <w:tblPr>
      <w:tblCellMar>
        <w:top w:w="0.0" w:type="dxa"/>
        <w:left w:w="0.0" w:type="dxa"/>
        <w:bottom w:w="0.0" w:type="dxa"/>
        <w:right w:w="0.0" w:type="dxa"/>
      </w:tblCellMar>
    </w:tblPr>
  </w:style>
  <w:style w:type="paragraph" w:styleId="Textodeglobo">
    <w:name w:val="Balloon Text"/>
    <w:basedOn w:val="Normal"/>
    <w:link w:val="TextodegloboCar"/>
    <w:uiPriority w:val="99"/>
    <w:semiHidden w:val="1"/>
    <w:rsid w:val="007203BE"/>
    <w:rPr>
      <w:rFonts w:ascii="Lucida Grande" w:cs="Lucida Grande" w:eastAsia="Cambria" w:hAnsi="Lucida Grande"/>
      <w:sz w:val="18"/>
      <w:szCs w:val="18"/>
      <w:lang w:eastAsia="es-ES" w:val="es-ES_tradnl"/>
    </w:rPr>
  </w:style>
  <w:style w:type="character" w:styleId="TextodegloboCar" w:customStyle="1">
    <w:name w:val="Texto de globo Car"/>
    <w:basedOn w:val="Fuentedeprrafopredeter"/>
    <w:link w:val="Textodeglobo"/>
    <w:uiPriority w:val="99"/>
    <w:semiHidden w:val="1"/>
    <w:locked w:val="1"/>
    <w:rsid w:val="007203BE"/>
    <w:rPr>
      <w:rFonts w:ascii="Lucida Grande" w:cs="Lucida Grande" w:hAnsi="Lucida Grande"/>
      <w:sz w:val="18"/>
      <w:szCs w:val="18"/>
    </w:rPr>
  </w:style>
  <w:style w:type="paragraph" w:styleId="Encabezado">
    <w:name w:val="header"/>
    <w:basedOn w:val="Normal"/>
    <w:link w:val="EncabezadoCar"/>
    <w:uiPriority w:val="99"/>
    <w:rsid w:val="00855DD2"/>
    <w:pPr>
      <w:tabs>
        <w:tab w:val="center" w:pos="4252"/>
        <w:tab w:val="right" w:pos="8504"/>
      </w:tabs>
    </w:pPr>
    <w:rPr>
      <w:rFonts w:ascii="Cambria" w:cs="Cambria" w:eastAsia="Cambria" w:hAnsi="Cambria"/>
      <w:lang w:eastAsia="es-ES" w:val="es-ES_tradnl"/>
    </w:rPr>
  </w:style>
  <w:style w:type="character" w:styleId="EncabezadoCar" w:customStyle="1">
    <w:name w:val="Encabezado Car"/>
    <w:basedOn w:val="Fuentedeprrafopredeter"/>
    <w:link w:val="Encabezado"/>
    <w:uiPriority w:val="99"/>
    <w:locked w:val="1"/>
    <w:rsid w:val="00855DD2"/>
    <w:rPr>
      <w:rFonts w:cs="Times New Roman"/>
    </w:rPr>
  </w:style>
  <w:style w:type="paragraph" w:styleId="Piedepgina">
    <w:name w:val="footer"/>
    <w:basedOn w:val="Normal"/>
    <w:link w:val="PiedepginaCar"/>
    <w:uiPriority w:val="99"/>
    <w:rsid w:val="00855DD2"/>
    <w:pPr>
      <w:tabs>
        <w:tab w:val="center" w:pos="4252"/>
        <w:tab w:val="right" w:pos="8504"/>
      </w:tabs>
    </w:pPr>
    <w:rPr>
      <w:rFonts w:ascii="Cambria" w:cs="Cambria" w:eastAsia="Cambria" w:hAnsi="Cambria"/>
      <w:lang w:eastAsia="es-ES" w:val="es-ES_tradnl"/>
    </w:rPr>
  </w:style>
  <w:style w:type="character" w:styleId="PiedepginaCar" w:customStyle="1">
    <w:name w:val="Pie de página Car"/>
    <w:basedOn w:val="Fuentedeprrafopredeter"/>
    <w:link w:val="Piedepgina"/>
    <w:uiPriority w:val="99"/>
    <w:locked w:val="1"/>
    <w:rsid w:val="00855DD2"/>
    <w:rPr>
      <w:rFonts w:cs="Times New Roman"/>
    </w:rPr>
  </w:style>
  <w:style w:type="character" w:styleId="Hipervnculo">
    <w:name w:val="Hyperlink"/>
    <w:basedOn w:val="Fuentedeprrafopredeter"/>
    <w:uiPriority w:val="99"/>
    <w:semiHidden w:val="1"/>
    <w:rsid w:val="00371A41"/>
    <w:rPr>
      <w:rFonts w:cs="Times New Roman"/>
      <w:color w:val="0000ff"/>
      <w:u w:val="single"/>
    </w:rPr>
  </w:style>
  <w:style w:type="paragraph" w:styleId="Prrafodelista">
    <w:name w:val="List Paragraph"/>
    <w:basedOn w:val="Normal"/>
    <w:uiPriority w:val="34"/>
    <w:qFormat w:val="1"/>
    <w:rsid w:val="00C93327"/>
    <w:pPr>
      <w:ind w:left="720"/>
      <w:contextualSpacing w:val="1"/>
    </w:pPr>
    <w:rPr>
      <w:rFonts w:ascii="Cambria" w:cs="Cambria" w:eastAsia="Cambria" w:hAnsi="Cambria"/>
      <w:lang w:eastAsia="es-ES" w:val="es-ES_tradnl"/>
    </w:rPr>
  </w:style>
  <w:style w:type="character" w:styleId="Refdecomentario">
    <w:name w:val="annotation reference"/>
    <w:uiPriority w:val="99"/>
    <w:semiHidden w:val="1"/>
    <w:unhideWhenUsed w:val="1"/>
    <w:rsid w:val="00A25BD6"/>
    <w:rPr>
      <w:sz w:val="16"/>
      <w:szCs w:val="16"/>
    </w:rPr>
  </w:style>
  <w:style w:type="paragraph" w:styleId="Textocomentario">
    <w:name w:val="annotation text"/>
    <w:basedOn w:val="Normal"/>
    <w:link w:val="TextocomentarioCar1"/>
    <w:uiPriority w:val="99"/>
    <w:semiHidden w:val="1"/>
    <w:unhideWhenUsed w:val="1"/>
    <w:rsid w:val="00A25BD6"/>
    <w:rPr>
      <w:rFonts w:ascii="Cambria" w:cs="Cambria" w:eastAsia="Cambria" w:hAnsi="Cambria"/>
      <w:sz w:val="20"/>
      <w:szCs w:val="20"/>
      <w:lang w:eastAsia="es-ES" w:val="es-ES_tradnl"/>
    </w:rPr>
  </w:style>
  <w:style w:type="character" w:styleId="TextocomentarioCar" w:customStyle="1">
    <w:name w:val="Texto comentario Car"/>
    <w:basedOn w:val="Fuentedeprrafopredeter"/>
    <w:uiPriority w:val="99"/>
    <w:locked w:val="1"/>
    <w:rsid w:val="00D743CD"/>
    <w:rPr>
      <w:rFonts w:cs="Times New Roman"/>
    </w:rPr>
  </w:style>
  <w:style w:type="paragraph" w:styleId="Asuntodelcomentario">
    <w:name w:val="annotation subject"/>
    <w:basedOn w:val="Textocomentario"/>
    <w:next w:val="Textocomentario"/>
    <w:link w:val="AsuntodelcomentarioCar1"/>
    <w:uiPriority w:val="99"/>
    <w:semiHidden w:val="1"/>
    <w:unhideWhenUsed w:val="1"/>
    <w:rsid w:val="00A25BD6"/>
    <w:rPr>
      <w:b w:val="1"/>
      <w:bCs w:val="1"/>
    </w:rPr>
  </w:style>
  <w:style w:type="character" w:styleId="AsuntodelcomentarioCar" w:customStyle="1">
    <w:name w:val="Asunto del comentario Car"/>
    <w:basedOn w:val="TextocomentarioCar"/>
    <w:uiPriority w:val="99"/>
    <w:semiHidden w:val="1"/>
    <w:locked w:val="1"/>
    <w:rsid w:val="00D743CD"/>
    <w:rPr>
      <w:rFonts w:cs="Times New Roman"/>
      <w:b w:val="1"/>
      <w:bCs w:val="1"/>
      <w:sz w:val="20"/>
      <w:szCs w:val="20"/>
    </w:rPr>
  </w:style>
  <w:style w:type="character" w:styleId="Hipervnculovisitado">
    <w:name w:val="FollowedHyperlink"/>
    <w:basedOn w:val="Fuentedeprrafopredeter"/>
    <w:uiPriority w:val="99"/>
    <w:semiHidden w:val="1"/>
    <w:rsid w:val="00692B73"/>
    <w:rPr>
      <w:rFonts w:cs="Times New Roman"/>
      <w:color w:val="800080"/>
      <w:u w:val="single"/>
    </w:rPr>
  </w:style>
  <w:style w:type="paragraph" w:styleId="NormalWeb">
    <w:name w:val="Normal (Web)"/>
    <w:basedOn w:val="Normal"/>
    <w:uiPriority w:val="99"/>
    <w:rsid w:val="00C94C39"/>
    <w:pPr>
      <w:spacing w:afterAutospacing="1" w:beforeAutospacing="1"/>
    </w:pPr>
    <w:rPr>
      <w:rFonts w:cs="Cambria" w:eastAsia="Cambria"/>
      <w:lang w:eastAsia="zh-CN" w:val="en-US"/>
    </w:rPr>
  </w:style>
  <w:style w:type="paragraph" w:styleId="Default" w:customStyle="1">
    <w:name w:val="Default"/>
    <w:uiPriority w:val="99"/>
    <w:rsid w:val="00320611"/>
    <w:pPr>
      <w:widowControl w:val="0"/>
      <w:autoSpaceDE w:val="0"/>
      <w:autoSpaceDN w:val="0"/>
      <w:adjustRightInd w:val="0"/>
    </w:pPr>
    <w:rPr>
      <w:color w:val="000000"/>
    </w:rPr>
  </w:style>
  <w:style w:type="character" w:styleId="Mencinsinresolver1" w:customStyle="1">
    <w:name w:val="Mención sin resolver1"/>
    <w:basedOn w:val="Fuentedeprrafopredeter"/>
    <w:uiPriority w:val="99"/>
    <w:semiHidden w:val="1"/>
    <w:unhideWhenUsed w:val="1"/>
    <w:rsid w:val="00D13796"/>
    <w:rPr>
      <w:color w:val="605e5c"/>
      <w:shd w:color="auto" w:fill="e1dfdd" w:val="clear"/>
    </w:rPr>
  </w:style>
  <w:style w:type="character" w:styleId="Textoennegrita">
    <w:name w:val="Strong"/>
    <w:basedOn w:val="Fuentedeprrafopredeter"/>
    <w:uiPriority w:val="22"/>
    <w:qFormat w:val="1"/>
    <w:locked w:val="1"/>
    <w:rsid w:val="00C0797D"/>
    <w:rPr>
      <w:b w:val="1"/>
      <w:bCs w:val="1"/>
    </w:rPr>
  </w:style>
  <w:style w:type="character" w:styleId="Nmerodepgina">
    <w:name w:val="page number"/>
    <w:basedOn w:val="Fuentedeprrafopredeter"/>
    <w:uiPriority w:val="99"/>
    <w:semiHidden w:val="1"/>
    <w:unhideWhenUsed w:val="1"/>
    <w:rsid w:val="006F5CB0"/>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character" w:styleId="AsuntodelcomentarioCar1" w:customStyle="1">
    <w:name w:val="Asunto del comentario Car1"/>
    <w:basedOn w:val="TextocomentarioCar1"/>
    <w:link w:val="Asuntodelcomentario"/>
    <w:uiPriority w:val="99"/>
    <w:semiHidden w:val="1"/>
    <w:rsid w:val="00A25BD6"/>
    <w:rPr>
      <w:b w:val="1"/>
      <w:bCs w:val="1"/>
      <w:sz w:val="20"/>
      <w:szCs w:val="20"/>
    </w:rPr>
  </w:style>
  <w:style w:type="character" w:styleId="TextocomentarioCar1" w:customStyle="1">
    <w:name w:val="Texto comentario Car1"/>
    <w:link w:val="Textocomentario"/>
    <w:uiPriority w:val="99"/>
    <w:semiHidden w:val="1"/>
    <w:rsid w:val="00A25BD6"/>
    <w:rPr>
      <w:sz w:val="20"/>
      <w:szCs w:val="20"/>
    </w:rPr>
  </w:style>
  <w:style w:type="paragraph" w:styleId="paragraph" w:customStyle="1">
    <w:name w:val="paragraph"/>
    <w:basedOn w:val="Normal"/>
    <w:uiPriority w:val="99"/>
    <w:rsid w:val="008D1D26"/>
    <w:pPr>
      <w:spacing w:after="100" w:afterAutospacing="1" w:before="100" w:beforeAutospacing="1"/>
    </w:pPr>
    <w:rPr>
      <w:lang w:eastAsia="es-ES"/>
    </w:rPr>
  </w:style>
  <w:style w:type="character" w:styleId="nfasis">
    <w:name w:val="Emphasis"/>
    <w:basedOn w:val="Fuentedeprrafopredeter"/>
    <w:uiPriority w:val="20"/>
    <w:qFormat w:val="1"/>
    <w:rsid w:val="00CC4943"/>
    <w:rPr>
      <w:i w:val="1"/>
      <w:iCs w:val="1"/>
    </w:rPr>
  </w:style>
  <w:style w:type="character" w:styleId="Textodelmarcadordeposicin">
    <w:name w:val="Placeholder Text"/>
    <w:basedOn w:val="Fuentedeprrafopredeter"/>
    <w:uiPriority w:val="99"/>
    <w:semiHidden w:val="1"/>
    <w:rsid w:val="00201F6D"/>
    <w:rPr>
      <w:color w:val="808080"/>
    </w:rPr>
  </w:style>
  <w:style w:type="paragraph" w:styleId="Listavistosa-nfasis11" w:customStyle="1">
    <w:name w:val="Lista vistosa - Énfasis 11"/>
    <w:basedOn w:val="Normal"/>
    <w:qFormat w:val="1"/>
    <w:rsid w:val="002B56E7"/>
    <w:pPr>
      <w:spacing w:after="200" w:line="276" w:lineRule="auto"/>
      <w:ind w:left="720"/>
      <w:contextualSpacing w:val="1"/>
    </w:pPr>
    <w:rPr>
      <w:rFonts w:ascii="Calibri" w:eastAsia="Calibri" w:hAnsi="Calibri"/>
      <w:sz w:val="22"/>
      <w:szCs w:val="22"/>
      <w:lang w:eastAsia="en-US"/>
    </w:rPr>
  </w:style>
  <w:style w:type="character" w:styleId="Ttulo2Car" w:customStyle="1">
    <w:name w:val="Título 2 Car"/>
    <w:basedOn w:val="Fuentedeprrafopredeter"/>
    <w:link w:val="Ttulo2"/>
    <w:uiPriority w:val="99"/>
    <w:rsid w:val="00B01B4B"/>
    <w:rPr>
      <w:b w:val="1"/>
      <w:sz w:val="36"/>
      <w:szCs w:val="36"/>
    </w:rPr>
  </w:style>
  <w:style w:type="paragraph" w:styleId="normal13" w:customStyle="1">
    <w:name w:val="normal1"/>
    <w:uiPriority w:val="99"/>
    <w:rsid w:val="00B01B4B"/>
  </w:style>
  <w:style w:type="character" w:styleId="Mencinsinresolver2" w:customStyle="1">
    <w:name w:val="Mención sin resolver2"/>
    <w:basedOn w:val="Fuentedeprrafopredeter"/>
    <w:uiPriority w:val="99"/>
    <w:semiHidden w:val="1"/>
    <w:unhideWhenUsed w:val="1"/>
    <w:rsid w:val="001E0D3A"/>
    <w:rPr>
      <w:color w:val="605e5c"/>
      <w:shd w:color="auto" w:fill="e1dfdd" w:val="clear"/>
    </w:rPr>
  </w:style>
  <w:style w:type="character" w:styleId="UnresolvedMention" w:customStyle="1">
    <w:name w:val="Unresolved Mention"/>
    <w:basedOn w:val="Fuentedeprrafopredeter"/>
    <w:uiPriority w:val="99"/>
    <w:semiHidden w:val="1"/>
    <w:unhideWhenUsed w:val="1"/>
    <w:rsid w:val="00814847"/>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footer1.xml.rels><?xml version="1.0" encoding="UTF-8" standalone="yes"?><Relationships xmlns="http://schemas.openxmlformats.org/package/2006/relationships"><Relationship Id="rId1" Type="http://schemas.openxmlformats.org/officeDocument/2006/relationships/hyperlink" Target="http://www.aeped.es" TargetMode="External"/><Relationship Id="rId2" Type="http://schemas.openxmlformats.org/officeDocument/2006/relationships/hyperlink" Target="mailto:sara.mancebo@commstribe.com" TargetMode="External"/><Relationship Id="rId3" Type="http://schemas.openxmlformats.org/officeDocument/2006/relationships/hyperlink" Target="https://twitter.com/aepediatr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Wq567H1/YEDquEEsuwGVGspLQ3Q==">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2022-04-25T11:25:00Z</dcterms:created>
  <dc:creator>Ainhoa Fernandez</dc:creator>
</cp:coreProperties>
</file>