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76" w:lineRule="auto"/>
        <w:rPr>
          <w:rFonts w:ascii="Calibri" w:cs="Calibri" w:eastAsia="Calibri" w:hAnsi="Calibri"/>
          <w:color w:val="008080"/>
          <w:sz w:val="32"/>
          <w:szCs w:val="32"/>
        </w:rPr>
      </w:pPr>
      <w:r w:rsidDel="00000000" w:rsidR="00000000" w:rsidRPr="00000000">
        <w:rPr>
          <w:rtl w:val="0"/>
        </w:rPr>
      </w:r>
    </w:p>
    <w:p w:rsidR="00000000" w:rsidDel="00000000" w:rsidP="00000000" w:rsidRDefault="00000000" w:rsidRPr="00000000" w14:paraId="00000002">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Con motivo de la Semana Europea de las Inmunizaciones, que se celebra del 25 al 30 de abril bajo el lema </w:t>
      </w:r>
      <w:r w:rsidDel="00000000" w:rsidR="00000000" w:rsidRPr="00000000">
        <w:rPr>
          <w:rFonts w:ascii="Calibri" w:cs="Calibri" w:eastAsia="Calibri" w:hAnsi="Calibri"/>
          <w:sz w:val="22"/>
          <w:szCs w:val="22"/>
          <w:u w:val="single"/>
          <w:rtl w:val="0"/>
        </w:rPr>
        <w:t xml:space="preserve">"Vacunación a lo largo de la vida"</w:t>
      </w:r>
      <w:r w:rsidDel="00000000" w:rsidR="00000000" w:rsidRPr="00000000">
        <w:rPr>
          <w:rtl w:val="0"/>
        </w:rPr>
      </w:r>
    </w:p>
    <w:p w:rsidR="00000000" w:rsidDel="00000000" w:rsidP="00000000" w:rsidRDefault="00000000" w:rsidRPr="00000000" w14:paraId="00000004">
      <w:pPr>
        <w:spacing w:line="276" w:lineRule="auto"/>
        <w:jc w:val="center"/>
        <w:rPr>
          <w:rFonts w:ascii="Calibri" w:cs="Calibri" w:eastAsia="Calibri" w:hAnsi="Calibri"/>
          <w:color w:val="008080"/>
          <w:sz w:val="32"/>
          <w:szCs w:val="32"/>
          <w:u w:val="single"/>
        </w:rPr>
      </w:pPr>
      <w:r w:rsidDel="00000000" w:rsidR="00000000" w:rsidRPr="00000000">
        <w:rPr>
          <w:rtl w:val="0"/>
        </w:rPr>
      </w:r>
    </w:p>
    <w:p w:rsidR="00000000" w:rsidDel="00000000" w:rsidP="00000000" w:rsidRDefault="00000000" w:rsidRPr="00000000" w14:paraId="00000005">
      <w:pPr>
        <w:spacing w:line="276" w:lineRule="auto"/>
        <w:jc w:val="center"/>
        <w:rPr>
          <w:rFonts w:ascii="Calibri" w:cs="Calibri" w:eastAsia="Calibri" w:hAnsi="Calibri"/>
          <w:color w:val="008080"/>
          <w:sz w:val="32"/>
          <w:szCs w:val="32"/>
        </w:rPr>
      </w:pPr>
      <w:r w:rsidDel="00000000" w:rsidR="00000000" w:rsidRPr="00000000">
        <w:rPr>
          <w:rFonts w:ascii="Calibri" w:cs="Calibri" w:eastAsia="Calibri" w:hAnsi="Calibri"/>
          <w:b w:val="1"/>
          <w:color w:val="008080"/>
          <w:sz w:val="32"/>
          <w:szCs w:val="32"/>
          <w:rtl w:val="0"/>
        </w:rPr>
        <w:t xml:space="preserve">La Asociación Española de Pediatría se une a la preocupación de la OMS y Unicef por el retroceso global en las tasas de vacunación</w:t>
      </w:r>
      <w:r w:rsidDel="00000000" w:rsidR="00000000" w:rsidRPr="00000000">
        <w:rPr>
          <w:rFonts w:ascii="Calibri" w:cs="Calibri" w:eastAsia="Calibri" w:hAnsi="Calibri"/>
          <w:color w:val="008080"/>
          <w:sz w:val="32"/>
          <w:szCs w:val="32"/>
          <w:rtl w:val="0"/>
        </w:rPr>
        <w:t xml:space="preserve"> </w:t>
      </w:r>
    </w:p>
    <w:p w:rsidR="00000000" w:rsidDel="00000000" w:rsidP="00000000" w:rsidRDefault="00000000" w:rsidRPr="00000000" w14:paraId="00000006">
      <w:pPr>
        <w:spacing w:line="276" w:lineRule="auto"/>
        <w:jc w:val="center"/>
        <w:rPr>
          <w:rFonts w:ascii="Calibri" w:cs="Calibri" w:eastAsia="Calibri" w:hAnsi="Calibri"/>
          <w:color w:val="008080"/>
          <w:sz w:val="32"/>
          <w:szCs w:val="32"/>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L</w:t>
      </w:r>
      <w:r w:rsidDel="00000000" w:rsidR="00000000" w:rsidRPr="00000000">
        <w:rPr>
          <w:rFonts w:ascii="Calibri" w:cs="Calibri" w:eastAsia="Calibri" w:hAnsi="Calibri"/>
          <w:b w:val="1"/>
          <w:sz w:val="22"/>
          <w:szCs w:val="22"/>
          <w:rtl w:val="0"/>
        </w:rPr>
        <w:t xml:space="preserve">a vacunación infantil mundial ha experimentado el mayor descenso sostenido en el tiempo de los últimos treinta años</w:t>
      </w:r>
    </w:p>
    <w:p w:rsidR="00000000" w:rsidDel="00000000" w:rsidP="00000000" w:rsidRDefault="00000000" w:rsidRPr="00000000" w14:paraId="00000008">
      <w:pPr>
        <w:numPr>
          <w:ilvl w:val="0"/>
          <w:numId w:val="1"/>
        </w:numPr>
        <w:spacing w:line="276" w:lineRule="auto"/>
        <w:ind w:left="72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En los últimos doce meses ya se han registrado en el mundo brotes evitables de sarampión y poliomielitis debido a los niveles de coberturas vacunales inadecuados</w:t>
      </w:r>
    </w:p>
    <w:p w:rsidR="00000000" w:rsidDel="00000000" w:rsidP="00000000" w:rsidRDefault="00000000" w:rsidRPr="00000000" w14:paraId="00000009">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Madrid, 25 de abril de 2023._</w:t>
      </w:r>
      <w:r w:rsidDel="00000000" w:rsidR="00000000" w:rsidRPr="00000000">
        <w:rPr>
          <w:rFonts w:ascii="Calibri" w:cs="Calibri" w:eastAsia="Calibri" w:hAnsi="Calibri"/>
          <w:sz w:val="22"/>
          <w:szCs w:val="22"/>
          <w:rtl w:val="0"/>
        </w:rPr>
        <w:t xml:space="preserve"> La última semana de abril, del día 25 al 30, se celebra, una vez más, la </w:t>
      </w:r>
      <w:r w:rsidDel="00000000" w:rsidR="00000000" w:rsidRPr="00000000">
        <w:rPr>
          <w:rFonts w:ascii="Calibri" w:cs="Calibri" w:eastAsia="Calibri" w:hAnsi="Calibri"/>
          <w:b w:val="1"/>
          <w:sz w:val="22"/>
          <w:szCs w:val="22"/>
          <w:rtl w:val="0"/>
        </w:rPr>
        <w:t xml:space="preserve">Semana europea de las inmunizaciones</w:t>
      </w:r>
      <w:r w:rsidDel="00000000" w:rsidR="00000000" w:rsidRPr="00000000">
        <w:rPr>
          <w:rFonts w:ascii="Calibri" w:cs="Calibri" w:eastAsia="Calibri" w:hAnsi="Calibri"/>
          <w:sz w:val="22"/>
          <w:szCs w:val="22"/>
          <w:rtl w:val="0"/>
        </w:rPr>
        <w:t xml:space="preserve"> bajo el lema "Vacunación a lo largo de la vida". El Comité Asesor de Vacunas de la Asociación Española de Pediatría (CAV-AEP) no ha querido dejar pasar la oportunidad para destacar en una </w:t>
      </w:r>
      <w:hyperlink r:id="rId7">
        <w:r w:rsidDel="00000000" w:rsidR="00000000" w:rsidRPr="00000000">
          <w:rPr>
            <w:rFonts w:ascii="Calibri" w:cs="Calibri" w:eastAsia="Calibri" w:hAnsi="Calibri"/>
            <w:color w:val="1155cc"/>
            <w:sz w:val="22"/>
            <w:szCs w:val="22"/>
            <w:u w:val="single"/>
            <w:rtl w:val="0"/>
          </w:rPr>
          <w:t xml:space="preserve">noticia publicada en su web</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los objetivos marcados este año por el ECDC: mejorar las coberturas vacunales, intervenir para cubrir a los grupos de población infrainmunizadas, actuar frente a la creciente reticencia de una parte de la población a vacunarse y contrarrestar los efectos de la desinformación. </w:t>
      </w:r>
    </w:p>
    <w:p w:rsidR="00000000" w:rsidDel="00000000" w:rsidP="00000000" w:rsidRDefault="00000000" w:rsidRPr="00000000" w14:paraId="0000000B">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Acompaña la noticia </w:t>
      </w:r>
      <w:hyperlink r:id="rId8">
        <w:r w:rsidDel="00000000" w:rsidR="00000000" w:rsidRPr="00000000">
          <w:rPr>
            <w:rFonts w:ascii="Calibri" w:cs="Calibri" w:eastAsia="Calibri" w:hAnsi="Calibri"/>
            <w:color w:val="1155cc"/>
            <w:sz w:val="22"/>
            <w:szCs w:val="22"/>
            <w:u w:val="single"/>
            <w:rtl w:val="0"/>
          </w:rPr>
          <w:t xml:space="preserve">un vídeo</w:t>
        </w:r>
      </w:hyperlink>
      <w:r w:rsidDel="00000000" w:rsidR="00000000" w:rsidRPr="00000000">
        <w:rPr>
          <w:rFonts w:ascii="Calibri" w:cs="Calibri" w:eastAsia="Calibri" w:hAnsi="Calibri"/>
          <w:sz w:val="22"/>
          <w:szCs w:val="22"/>
          <w:rtl w:val="0"/>
        </w:rPr>
        <w:t xml:space="preserve"> en el que la doctora </w:t>
      </w:r>
      <w:r w:rsidDel="00000000" w:rsidR="00000000" w:rsidRPr="00000000">
        <w:rPr>
          <w:rFonts w:ascii="Calibri" w:cs="Calibri" w:eastAsia="Calibri" w:hAnsi="Calibri"/>
          <w:b w:val="1"/>
          <w:sz w:val="22"/>
          <w:szCs w:val="22"/>
          <w:rtl w:val="0"/>
        </w:rPr>
        <w:t xml:space="preserve">Lucía López Granados</w:t>
      </w:r>
      <w:r w:rsidDel="00000000" w:rsidR="00000000" w:rsidRPr="00000000">
        <w:rPr>
          <w:rFonts w:ascii="Calibri" w:cs="Calibri" w:eastAsia="Calibri" w:hAnsi="Calibri"/>
          <w:sz w:val="22"/>
          <w:szCs w:val="22"/>
          <w:rtl w:val="0"/>
        </w:rPr>
        <w:t xml:space="preserve">, pediatra de Atención Primaria y miembro del CAV-AEP, lanza un mensaje de advertencia y preocupación con motivo de la conmemoración de esta Semana: “</w:t>
      </w:r>
      <w:r w:rsidDel="00000000" w:rsidR="00000000" w:rsidRPr="00000000">
        <w:rPr>
          <w:rFonts w:ascii="Calibri" w:cs="Calibri" w:eastAsia="Calibri" w:hAnsi="Calibri"/>
          <w:i w:val="1"/>
          <w:sz w:val="22"/>
          <w:szCs w:val="22"/>
          <w:rtl w:val="0"/>
        </w:rPr>
        <w:t xml:space="preserve">Desde el Comité Asesor de Vacunas de la Asociación Española de Pediatría queremos resaltar la preocupación que han manifestado la Organización Mundial de la salud (OMS) y Unicef por el retroceso global en las tasas de vacunación debido a la pandemia de covid-19. Según los datos disponibles, la vacunación infantil mundial ha experimentado el mayor descenso sostenido en el tiempo de los últimos treinta años. De hecho, durante el año 2021, un total de 25 millones de niños dejaron de recibir sus vacunaciones rutinarias a causa de la pandemia, lo que ha provocado que en los últimos doce meses ya se hayan registrado en el mundo </w:t>
      </w:r>
      <w:hyperlink r:id="rId9">
        <w:r w:rsidDel="00000000" w:rsidR="00000000" w:rsidRPr="00000000">
          <w:rPr>
            <w:rFonts w:ascii="Calibri" w:cs="Calibri" w:eastAsia="Calibri" w:hAnsi="Calibri"/>
            <w:i w:val="1"/>
            <w:color w:val="1155cc"/>
            <w:sz w:val="22"/>
            <w:szCs w:val="22"/>
            <w:u w:val="single"/>
            <w:rtl w:val="0"/>
          </w:rPr>
          <w:t xml:space="preserve">brotes evitables de sarampión y poliomielitis</w:t>
        </w:r>
      </w:hyperlink>
      <w:r w:rsidDel="00000000" w:rsidR="00000000" w:rsidRPr="00000000">
        <w:rPr>
          <w:rFonts w:ascii="Calibri" w:cs="Calibri" w:eastAsia="Calibri" w:hAnsi="Calibri"/>
          <w:i w:val="1"/>
          <w:sz w:val="22"/>
          <w:szCs w:val="22"/>
          <w:rtl w:val="0"/>
        </w:rPr>
        <w:t xml:space="preserve"> debido a los niveles de coberturas vacunales inadecuados. Estos brotes ponen en evidencia la vital importancia de la vacunación para preservar la salud de los niños, de los adolescentes, de los adultos y de toda la población en general</w:t>
      </w:r>
      <w:r w:rsidDel="00000000" w:rsidR="00000000" w:rsidRPr="00000000">
        <w:rPr>
          <w:rFonts w:ascii="Calibri" w:cs="Calibri" w:eastAsia="Calibri" w:hAnsi="Calibri"/>
          <w:sz w:val="22"/>
          <w:szCs w:val="22"/>
          <w:rtl w:val="0"/>
        </w:rPr>
        <w:t xml:space="preserve">”, concluye la doctora. </w:t>
      </w:r>
    </w:p>
    <w:p w:rsidR="00000000" w:rsidDel="00000000" w:rsidP="00000000" w:rsidRDefault="00000000" w:rsidRPr="00000000" w14:paraId="0000000D">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sz w:val="22"/>
          <w:szCs w:val="22"/>
        </w:rPr>
      </w:pPr>
      <w:hyperlink r:id="rId10">
        <w:r w:rsidDel="00000000" w:rsidR="00000000" w:rsidRPr="00000000">
          <w:rPr>
            <w:color w:val="0000ee"/>
            <w:u w:val="single"/>
            <w:shd w:fill="auto" w:val="clear"/>
            <w:rtl w:val="0"/>
          </w:rPr>
          <w:t xml:space="preserve">SEMANA EUROPEA DE INMUNIZACIONES 2023, COMITE ASESOR DE VACUNAS DE LA AEP (CAV_AEP)</w:t>
        </w:r>
      </w:hyperlink>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 Asociación Española de Pediatría y su compromiso con las vacunaciones </w:t>
      </w:r>
    </w:p>
    <w:p w:rsidR="00000000" w:rsidDel="00000000" w:rsidP="00000000" w:rsidRDefault="00000000" w:rsidRPr="00000000" w14:paraId="00000011">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2">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Asociación Española de Pediatría (AEP) se suma a la Semana europea de las inmunizaciones 2023 y reitera su compromiso con los objetivos propuestos por la OMS, el ECDC y otras entidades: la mejora de las coberturas vacunales, la extensión de los beneficios de las vacunaciones a lo largo de toda la vida, la reducción de las desigualdades y la mejora de la comunicación e información.</w:t>
      </w:r>
    </w:p>
    <w:p w:rsidR="00000000" w:rsidDel="00000000" w:rsidP="00000000" w:rsidRDefault="00000000" w:rsidRPr="00000000" w14:paraId="0000001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las distintas webs de la AEP se dedican amplios espacios a las vacunaciones dirigidos a los profesionales -</w:t>
      </w:r>
      <w:hyperlink r:id="rId11">
        <w:r w:rsidDel="00000000" w:rsidR="00000000" w:rsidRPr="00000000">
          <w:rPr>
            <w:rFonts w:ascii="Calibri" w:cs="Calibri" w:eastAsia="Calibri" w:hAnsi="Calibri"/>
            <w:color w:val="0000ff"/>
            <w:sz w:val="22"/>
            <w:szCs w:val="22"/>
            <w:u w:val="single"/>
            <w:rtl w:val="0"/>
          </w:rPr>
          <w:t xml:space="preserve">Comité Asesor de Vacunas</w:t>
        </w:r>
      </w:hyperlink>
      <w:r w:rsidDel="00000000" w:rsidR="00000000" w:rsidRPr="00000000">
        <w:rPr>
          <w:rFonts w:ascii="Calibri" w:cs="Calibri" w:eastAsia="Calibri" w:hAnsi="Calibri"/>
          <w:sz w:val="22"/>
          <w:szCs w:val="22"/>
          <w:rtl w:val="0"/>
        </w:rPr>
        <w:t xml:space="preserve">, </w:t>
      </w:r>
      <w:hyperlink r:id="rId12">
        <w:r w:rsidDel="00000000" w:rsidR="00000000" w:rsidRPr="00000000">
          <w:rPr>
            <w:rFonts w:ascii="Calibri" w:cs="Calibri" w:eastAsia="Calibri" w:hAnsi="Calibri"/>
            <w:color w:val="0000ff"/>
            <w:sz w:val="22"/>
            <w:szCs w:val="22"/>
            <w:u w:val="single"/>
            <w:rtl w:val="0"/>
          </w:rPr>
          <w:t xml:space="preserve">Manual de Vacunas en línea</w:t>
        </w:r>
      </w:hyperlink>
      <w:r w:rsidDel="00000000" w:rsidR="00000000" w:rsidRPr="00000000">
        <w:rPr>
          <w:rFonts w:ascii="Calibri" w:cs="Calibri" w:eastAsia="Calibri" w:hAnsi="Calibri"/>
          <w:sz w:val="22"/>
          <w:szCs w:val="22"/>
          <w:rtl w:val="0"/>
        </w:rPr>
        <w:t xml:space="preserve">, sección de noticias y sección de preguntas al CAV- a las familias, niños y adolescentes -sección de familias del CAV-AEP, sección de </w:t>
      </w:r>
      <w:hyperlink r:id="rId13">
        <w:r w:rsidDel="00000000" w:rsidR="00000000" w:rsidRPr="00000000">
          <w:rPr>
            <w:rFonts w:ascii="Calibri" w:cs="Calibri" w:eastAsia="Calibri" w:hAnsi="Calibri"/>
            <w:color w:val="0000ff"/>
            <w:sz w:val="22"/>
            <w:szCs w:val="22"/>
            <w:u w:val="single"/>
            <w:rtl w:val="0"/>
          </w:rPr>
          <w:t xml:space="preserve">preguntas al CAV-AEP</w:t>
        </w:r>
      </w:hyperlink>
      <w:r w:rsidDel="00000000" w:rsidR="00000000" w:rsidRPr="00000000">
        <w:rPr>
          <w:rFonts w:ascii="Calibri" w:cs="Calibri" w:eastAsia="Calibri" w:hAnsi="Calibri"/>
          <w:sz w:val="22"/>
          <w:szCs w:val="22"/>
          <w:rtl w:val="0"/>
        </w:rPr>
        <w:t xml:space="preserve"> y </w:t>
      </w:r>
      <w:hyperlink r:id="rId14">
        <w:r w:rsidDel="00000000" w:rsidR="00000000" w:rsidRPr="00000000">
          <w:rPr>
            <w:rFonts w:ascii="Calibri" w:cs="Calibri" w:eastAsia="Calibri" w:hAnsi="Calibri"/>
            <w:color w:val="0000ff"/>
            <w:sz w:val="22"/>
            <w:szCs w:val="22"/>
            <w:u w:val="single"/>
            <w:rtl w:val="0"/>
          </w:rPr>
          <w:t xml:space="preserve">En Familia</w:t>
        </w:r>
      </w:hyperlink>
      <w:r w:rsidDel="00000000" w:rsidR="00000000" w:rsidRPr="00000000">
        <w:rPr>
          <w:rFonts w:ascii="Calibri" w:cs="Calibri" w:eastAsia="Calibri" w:hAnsi="Calibri"/>
          <w:sz w:val="22"/>
          <w:szCs w:val="22"/>
          <w:rtl w:val="0"/>
        </w:rPr>
        <w:t xml:space="preserve">-. Y para todos: vacunas y salud global y </w:t>
      </w:r>
      <w:hyperlink r:id="rId15">
        <w:r w:rsidDel="00000000" w:rsidR="00000000" w:rsidRPr="00000000">
          <w:rPr>
            <w:rFonts w:ascii="Calibri" w:cs="Calibri" w:eastAsia="Calibri" w:hAnsi="Calibri"/>
            <w:color w:val="0000ff"/>
            <w:sz w:val="22"/>
            <w:szCs w:val="22"/>
            <w:u w:val="single"/>
            <w:rtl w:val="0"/>
          </w:rPr>
          <w:t xml:space="preserve">Las Vacunas Cumplen</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5">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b w:val="1"/>
          <w:sz w:val="20"/>
          <w:szCs w:val="20"/>
        </w:rPr>
      </w:pPr>
      <w:bookmarkStart w:colFirst="0" w:colLast="0" w:name="_heading=h.30j0zll" w:id="0"/>
      <w:bookmarkEnd w:id="0"/>
      <w:r w:rsidDel="00000000" w:rsidR="00000000" w:rsidRPr="00000000">
        <w:rPr>
          <w:rFonts w:ascii="Calibri" w:cs="Calibri" w:eastAsia="Calibri" w:hAnsi="Calibri"/>
          <w:b w:val="1"/>
          <w:sz w:val="20"/>
          <w:szCs w:val="20"/>
          <w:rtl w:val="0"/>
        </w:rPr>
        <w:t xml:space="preserve">Sobre la Asociación Española de Pediatría</w:t>
      </w:r>
    </w:p>
    <w:p w:rsidR="00000000" w:rsidDel="00000000" w:rsidP="00000000" w:rsidRDefault="00000000" w:rsidRPr="00000000" w14:paraId="0000001A">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Asociación Española de Pediatría es una sociedad científica que representa a cerca de 12.000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headerReference r:id="rId16" w:type="default"/>
      <w:footerReference r:id="rId17" w:type="default"/>
      <w:footerReference r:id="rId18" w:type="even"/>
      <w:pgSz w:h="16840" w:w="11900" w:orient="portrait"/>
      <w:pgMar w:bottom="1418" w:top="1418" w:left="1418" w:right="1418" w:header="567"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pBdr>
        <w:top w:color="000000" w:space="1" w:sz="4" w:val="single"/>
      </w:pBdr>
      <w:tabs>
        <w:tab w:val="right" w:leader="none" w:pos="8730"/>
      </w:tabs>
      <w:ind w:right="3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*Para más información. Gabinete de prensa de la AEP</w:t>
      <w:tab/>
    </w:r>
  </w:p>
  <w:p w:rsidR="00000000" w:rsidDel="00000000" w:rsidP="00000000" w:rsidRDefault="00000000" w:rsidRPr="00000000" w14:paraId="00000020">
    <w:pPr>
      <w:rPr/>
    </w:pPr>
    <w:r w:rsidDel="00000000" w:rsidR="00000000" w:rsidRPr="00000000">
      <w:rPr>
        <w:rFonts w:ascii="Calibri" w:cs="Calibri" w:eastAsia="Calibri" w:hAnsi="Calibri"/>
        <w:b w:val="1"/>
        <w:color w:val="205968"/>
        <w:sz w:val="18"/>
        <w:szCs w:val="18"/>
        <w:rtl w:val="0"/>
      </w:rPr>
      <w:t xml:space="preserve">Sara Mancebo</w:t>
    </w:r>
    <w:r w:rsidDel="00000000" w:rsidR="00000000" w:rsidRPr="00000000">
      <w:rPr>
        <w:rFonts w:ascii="Calibri" w:cs="Calibri" w:eastAsia="Calibri" w:hAnsi="Calibri"/>
        <w:sz w:val="18"/>
        <w:szCs w:val="18"/>
        <w:rtl w:val="0"/>
      </w:rPr>
      <w:t xml:space="preserve"> </w:t>
    </w:r>
    <w:r w:rsidDel="00000000" w:rsidR="00000000" w:rsidRPr="00000000">
      <w:rPr>
        <w:rFonts w:ascii="Arial" w:cs="Arial" w:eastAsia="Arial" w:hAnsi="Arial"/>
        <w:color w:val="979797"/>
        <w:sz w:val="21"/>
        <w:szCs w:val="21"/>
        <w:rtl w:val="0"/>
      </w:rPr>
      <w:br w:type="textWrapping"/>
    </w:r>
    <w:r w:rsidDel="00000000" w:rsidR="00000000" w:rsidRPr="00000000">
      <w:rPr>
        <w:rFonts w:ascii="Calibri" w:cs="Calibri" w:eastAsia="Calibri" w:hAnsi="Calibri"/>
        <w:sz w:val="18"/>
        <w:szCs w:val="18"/>
        <w:highlight w:val="white"/>
        <w:rtl w:val="0"/>
      </w:rPr>
      <w:t xml:space="preserve">Tel.: 686 228 212</w:t>
      <w:tab/>
      <w:tab/>
      <w:tab/>
      <w:tab/>
      <w:tab/>
      <w:tab/>
      <w:tab/>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b w:val="1"/>
          <w:color w:val="205968"/>
          <w:sz w:val="18"/>
          <w:szCs w:val="18"/>
          <w:u w:val="single"/>
          <w:rtl w:val="0"/>
        </w:rPr>
        <w:t xml:space="preserve">www.aeped.es</w:t>
      </w:r>
    </w:hyperlink>
    <w:r w:rsidDel="00000000" w:rsidR="00000000" w:rsidRPr="00000000">
      <w:rPr>
        <w:rFonts w:ascii="Calibri" w:cs="Calibri" w:eastAsia="Calibri" w:hAnsi="Calibri"/>
        <w:b w:val="1"/>
        <w:color w:val="205968"/>
        <w:sz w:val="18"/>
        <w:szCs w:val="18"/>
        <w:rtl w:val="0"/>
      </w:rPr>
      <w:t xml:space="preserve"> </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Email: </w:t>
    </w:r>
    <w:hyperlink r:id="rId2">
      <w:r w:rsidDel="00000000" w:rsidR="00000000" w:rsidRPr="00000000">
        <w:rPr>
          <w:rFonts w:ascii="Calibri" w:cs="Calibri" w:eastAsia="Calibri" w:hAnsi="Calibri"/>
          <w:color w:val="000000"/>
          <w:sz w:val="18"/>
          <w:szCs w:val="18"/>
          <w:highlight w:val="white"/>
          <w:u w:val="single"/>
          <w:rtl w:val="0"/>
        </w:rPr>
        <w:t xml:space="preserve">sara.mancebo@commstribe.com</w:t>
      </w:r>
    </w:hyperlink>
    <w:r w:rsidDel="00000000" w:rsidR="00000000" w:rsidRPr="00000000">
      <w:rPr>
        <w:rFonts w:ascii="Calibri" w:cs="Calibri" w:eastAsia="Calibri" w:hAnsi="Calibri"/>
        <w:sz w:val="18"/>
        <w:szCs w:val="18"/>
        <w:rtl w:val="0"/>
      </w:rPr>
      <w:tab/>
      <w:tab/>
      <w:tab/>
      <w:tab/>
      <w:t xml:space="preserve">                                             </w:t>
    </w:r>
    <w:hyperlink r:id="rId3">
      <w:r w:rsidDel="00000000" w:rsidR="00000000" w:rsidRPr="00000000">
        <w:rPr>
          <w:rFonts w:ascii="Calibri" w:cs="Calibri" w:eastAsia="Calibri" w:hAnsi="Calibri"/>
          <w:color w:val="205968"/>
          <w:sz w:val="18"/>
          <w:szCs w:val="18"/>
          <w:u w:val="single"/>
          <w:rtl w:val="0"/>
        </w:rPr>
        <w:t xml:space="preserve">@aepediatria</w:t>
      </w:r>
    </w:hyperlink>
    <w:r w:rsidDel="00000000" w:rsidR="00000000" w:rsidRPr="00000000">
      <w:rPr>
        <w:rFonts w:ascii="Calibri" w:cs="Calibri" w:eastAsia="Calibri" w:hAnsi="Calibri"/>
        <w:color w:val="205968"/>
        <w:sz w:val="18"/>
        <w:szCs w:val="18"/>
        <w:rtl w:val="0"/>
      </w:rPr>
      <w:tab/>
    </w:r>
    <w:r w:rsidDel="00000000" w:rsidR="00000000" w:rsidRPr="00000000">
      <w:rPr>
        <w:rFonts w:ascii="Calibri" w:cs="Calibri" w:eastAsia="Calibri" w:hAnsi="Calibri"/>
        <w:sz w:val="18"/>
        <w:szCs w:val="18"/>
        <w:rtl w:val="0"/>
      </w:rPr>
      <w:tab/>
      <w:tab/>
      <w:tab/>
      <w:tab/>
      <w:tab/>
      <w:tab/>
      <w:tab/>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left" w:leader="none" w:pos="1965"/>
      </w:tabs>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ab/>
    </w:r>
    <w:r w:rsidDel="00000000" w:rsidR="00000000" w:rsidRPr="00000000">
      <w:drawing>
        <wp:anchor allowOverlap="1" behindDoc="0" distB="0" distT="0" distL="114300" distR="114300" hidden="0" layoutInCell="1" locked="0" relativeHeight="0" simplePos="0">
          <wp:simplePos x="0" y="0"/>
          <wp:positionH relativeFrom="column">
            <wp:posOffset>5119370</wp:posOffset>
          </wp:positionH>
          <wp:positionV relativeFrom="paragraph">
            <wp:posOffset>1905</wp:posOffset>
          </wp:positionV>
          <wp:extent cx="714375" cy="781050"/>
          <wp:effectExtent b="0" l="0" r="0" t="0"/>
          <wp:wrapSquare wrapText="bothSides" distB="0" distT="0" distL="114300" distR="114300"/>
          <wp:docPr descr="AEP-logo-pag-04-V-Pos" id="34" name="image1.jpg"/>
          <a:graphic>
            <a:graphicData uri="http://schemas.openxmlformats.org/drawingml/2006/picture">
              <pic:pic>
                <pic:nvPicPr>
                  <pic:cNvPr descr="AEP-logo-pag-04-V-Pos" id="0" name="image1.jpg"/>
                  <pic:cNvPicPr preferRelativeResize="0"/>
                </pic:nvPicPr>
                <pic:blipFill>
                  <a:blip r:embed="rId1"/>
                  <a:srcRect b="0" l="0" r="0" t="0"/>
                  <a:stretch>
                    <a:fillRect/>
                  </a:stretch>
                </pic:blipFill>
                <pic:spPr>
                  <a:xfrm>
                    <a:off x="0" y="0"/>
                    <a:ext cx="714375" cy="781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1E0D3A"/>
    <w:rPr>
      <w:lang w:eastAsia="es-ES_tradnl"/>
    </w:rPr>
  </w:style>
  <w:style w:type="paragraph" w:styleId="Ttulo1">
    <w:name w:val="heading 1"/>
    <w:basedOn w:val="Normal3"/>
    <w:next w:val="Normal3"/>
    <w:rsid w:val="00A25BD6"/>
    <w:pPr>
      <w:keepNext w:val="1"/>
      <w:keepLines w:val="1"/>
      <w:spacing w:after="120" w:before="480"/>
      <w:outlineLvl w:val="0"/>
    </w:pPr>
    <w:rPr>
      <w:b w:val="1"/>
      <w:sz w:val="48"/>
      <w:szCs w:val="48"/>
    </w:rPr>
  </w:style>
  <w:style w:type="paragraph" w:styleId="Ttulo2">
    <w:name w:val="heading 2"/>
    <w:basedOn w:val="Normal3"/>
    <w:next w:val="Normal3"/>
    <w:link w:val="Ttulo2Car"/>
    <w:uiPriority w:val="99"/>
    <w:qFormat w:val="1"/>
    <w:rsid w:val="00A25BD6"/>
    <w:pPr>
      <w:keepNext w:val="1"/>
      <w:keepLines w:val="1"/>
      <w:spacing w:after="80" w:before="360"/>
      <w:outlineLvl w:val="1"/>
    </w:pPr>
    <w:rPr>
      <w:b w:val="1"/>
      <w:sz w:val="36"/>
      <w:szCs w:val="36"/>
    </w:rPr>
  </w:style>
  <w:style w:type="paragraph" w:styleId="Ttulo3">
    <w:name w:val="heading 3"/>
    <w:basedOn w:val="Normal3"/>
    <w:next w:val="Normal3"/>
    <w:rsid w:val="00A25BD6"/>
    <w:pPr>
      <w:keepNext w:val="1"/>
      <w:keepLines w:val="1"/>
      <w:spacing w:after="80" w:before="280"/>
      <w:outlineLvl w:val="2"/>
    </w:pPr>
    <w:rPr>
      <w:b w:val="1"/>
      <w:sz w:val="28"/>
      <w:szCs w:val="28"/>
    </w:rPr>
  </w:style>
  <w:style w:type="paragraph" w:styleId="Ttulo4">
    <w:name w:val="heading 4"/>
    <w:basedOn w:val="Normal3"/>
    <w:next w:val="Normal3"/>
    <w:rsid w:val="00A25BD6"/>
    <w:pPr>
      <w:keepNext w:val="1"/>
      <w:keepLines w:val="1"/>
      <w:spacing w:after="40" w:before="240"/>
      <w:outlineLvl w:val="3"/>
    </w:pPr>
    <w:rPr>
      <w:b w:val="1"/>
    </w:rPr>
  </w:style>
  <w:style w:type="paragraph" w:styleId="Ttulo5">
    <w:name w:val="heading 5"/>
    <w:basedOn w:val="Normal3"/>
    <w:next w:val="Normal3"/>
    <w:rsid w:val="00A25BD6"/>
    <w:pPr>
      <w:keepNext w:val="1"/>
      <w:keepLines w:val="1"/>
      <w:spacing w:after="40" w:before="220"/>
      <w:outlineLvl w:val="4"/>
    </w:pPr>
    <w:rPr>
      <w:b w:val="1"/>
      <w:sz w:val="22"/>
      <w:szCs w:val="22"/>
    </w:rPr>
  </w:style>
  <w:style w:type="paragraph" w:styleId="Ttulo6">
    <w:name w:val="heading 6"/>
    <w:basedOn w:val="Normal3"/>
    <w:next w:val="Normal3"/>
    <w:rsid w:val="00A25BD6"/>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3"/>
    <w:next w:val="Normal3"/>
    <w:rsid w:val="00A25BD6"/>
    <w:pPr>
      <w:keepNext w:val="1"/>
      <w:keepLines w:val="1"/>
      <w:spacing w:after="120" w:before="480"/>
    </w:pPr>
    <w:rPr>
      <w:b w:val="1"/>
      <w:sz w:val="72"/>
      <w:szCs w:val="72"/>
    </w:rPr>
  </w:style>
  <w:style w:type="paragraph" w:styleId="Normal1" w:customStyle="1">
    <w:name w:val="Normal1"/>
    <w:rsid w:val="004063C5"/>
  </w:style>
  <w:style w:type="table" w:styleId="TableNormal0" w:customStyle="1">
    <w:name w:val="Table Normal"/>
    <w:rsid w:val="004063C5"/>
    <w:tblPr>
      <w:tblCellMar>
        <w:top w:w="0.0" w:type="dxa"/>
        <w:left w:w="0.0" w:type="dxa"/>
        <w:bottom w:w="0.0" w:type="dxa"/>
        <w:right w:w="0.0" w:type="dxa"/>
      </w:tblCellMar>
    </w:tblPr>
  </w:style>
  <w:style w:type="paragraph" w:styleId="Normal10" w:customStyle="1">
    <w:name w:val="Normal1"/>
    <w:rsid w:val="009C0868"/>
  </w:style>
  <w:style w:type="table" w:styleId="TableNormal1" w:customStyle="1">
    <w:name w:val="Table Normal"/>
    <w:rsid w:val="009C0868"/>
    <w:tblPr>
      <w:tblCellMar>
        <w:top w:w="0.0" w:type="dxa"/>
        <w:left w:w="0.0" w:type="dxa"/>
        <w:bottom w:w="0.0" w:type="dxa"/>
        <w:right w:w="0.0" w:type="dxa"/>
      </w:tblCellMar>
    </w:tblPr>
  </w:style>
  <w:style w:type="paragraph" w:styleId="Normal11" w:customStyle="1">
    <w:name w:val="Normal1"/>
    <w:rsid w:val="00523232"/>
  </w:style>
  <w:style w:type="table" w:styleId="TableNormal2" w:customStyle="1">
    <w:name w:val="Table Normal"/>
    <w:rsid w:val="00523232"/>
    <w:tblPr>
      <w:tblCellMar>
        <w:top w:w="0.0" w:type="dxa"/>
        <w:left w:w="0.0" w:type="dxa"/>
        <w:bottom w:w="0.0" w:type="dxa"/>
        <w:right w:w="0.0" w:type="dxa"/>
      </w:tblCellMar>
    </w:tblPr>
  </w:style>
  <w:style w:type="paragraph" w:styleId="Normal12" w:customStyle="1">
    <w:name w:val="Normal1"/>
    <w:rsid w:val="00A25BD6"/>
  </w:style>
  <w:style w:type="table" w:styleId="TableNormal3" w:customStyle="1">
    <w:name w:val="Table Normal"/>
    <w:rsid w:val="00A25BD6"/>
    <w:tblPr>
      <w:tblCellMar>
        <w:top w:w="0.0" w:type="dxa"/>
        <w:left w:w="0.0" w:type="dxa"/>
        <w:bottom w:w="0.0" w:type="dxa"/>
        <w:right w:w="0.0" w:type="dxa"/>
      </w:tblCellMar>
    </w:tblPr>
  </w:style>
  <w:style w:type="paragraph" w:styleId="Normal2" w:customStyle="1">
    <w:name w:val="Normal2"/>
    <w:rsid w:val="00A25BD6"/>
  </w:style>
  <w:style w:type="table" w:styleId="TableNormal4" w:customStyle="1">
    <w:name w:val="Table Normal"/>
    <w:rsid w:val="00A25BD6"/>
    <w:tblPr>
      <w:tblCellMar>
        <w:top w:w="0.0" w:type="dxa"/>
        <w:left w:w="0.0" w:type="dxa"/>
        <w:bottom w:w="0.0" w:type="dxa"/>
        <w:right w:w="0.0" w:type="dxa"/>
      </w:tblCellMar>
    </w:tblPr>
  </w:style>
  <w:style w:type="paragraph" w:styleId="Normal3" w:customStyle="1">
    <w:name w:val="Normal3"/>
    <w:rsid w:val="00A25BD6"/>
  </w:style>
  <w:style w:type="table" w:styleId="TableNormal5" w:customStyle="1">
    <w:name w:val="Table Normal"/>
    <w:rsid w:val="00A25BD6"/>
    <w:tblPr>
      <w:tblCellMar>
        <w:top w:w="0.0" w:type="dxa"/>
        <w:left w:w="0.0" w:type="dxa"/>
        <w:bottom w:w="0.0" w:type="dxa"/>
        <w:right w:w="0.0" w:type="dxa"/>
      </w:tblCellMar>
    </w:tblPr>
  </w:style>
  <w:style w:type="paragraph" w:styleId="Textodeglobo">
    <w:name w:val="Balloon Text"/>
    <w:basedOn w:val="Normal"/>
    <w:link w:val="TextodegloboCar"/>
    <w:uiPriority w:val="99"/>
    <w:semiHidden w:val="1"/>
    <w:rsid w:val="007203BE"/>
    <w:rPr>
      <w:rFonts w:ascii="Lucida Grande" w:cs="Lucida Grande" w:eastAsia="Cambria" w:hAnsi="Lucida Grande"/>
      <w:sz w:val="18"/>
      <w:szCs w:val="18"/>
      <w:lang w:eastAsia="es-ES" w:val="es-ES_tradnl"/>
    </w:rPr>
  </w:style>
  <w:style w:type="character" w:styleId="TextodegloboCar" w:customStyle="1">
    <w:name w:val="Texto de globo Car"/>
    <w:basedOn w:val="Fuentedeprrafopredeter"/>
    <w:link w:val="Textodeglobo"/>
    <w:uiPriority w:val="99"/>
    <w:semiHidden w:val="1"/>
    <w:locked w:val="1"/>
    <w:rsid w:val="007203BE"/>
    <w:rPr>
      <w:rFonts w:ascii="Lucida Grande" w:cs="Lucida Grande" w:hAnsi="Lucida Grande"/>
      <w:sz w:val="18"/>
      <w:szCs w:val="18"/>
    </w:rPr>
  </w:style>
  <w:style w:type="paragraph" w:styleId="Encabezado">
    <w:name w:val="header"/>
    <w:basedOn w:val="Normal"/>
    <w:link w:val="EncabezadoCar"/>
    <w:uiPriority w:val="99"/>
    <w:rsid w:val="00855DD2"/>
    <w:pPr>
      <w:tabs>
        <w:tab w:val="center" w:pos="4252"/>
        <w:tab w:val="right" w:pos="8504"/>
      </w:tabs>
    </w:pPr>
    <w:rPr>
      <w:rFonts w:ascii="Cambria" w:cs="Cambria" w:eastAsia="Cambria" w:hAnsi="Cambria"/>
      <w:lang w:eastAsia="es-ES" w:val="es-ES_tradnl"/>
    </w:rPr>
  </w:style>
  <w:style w:type="character" w:styleId="EncabezadoCar" w:customStyle="1">
    <w:name w:val="Encabezado Car"/>
    <w:basedOn w:val="Fuentedeprrafopredeter"/>
    <w:link w:val="Encabezado"/>
    <w:uiPriority w:val="99"/>
    <w:locked w:val="1"/>
    <w:rsid w:val="00855DD2"/>
    <w:rPr>
      <w:rFonts w:cs="Times New Roman"/>
    </w:rPr>
  </w:style>
  <w:style w:type="paragraph" w:styleId="Piedepgina">
    <w:name w:val="footer"/>
    <w:basedOn w:val="Normal"/>
    <w:link w:val="PiedepginaCar"/>
    <w:uiPriority w:val="99"/>
    <w:rsid w:val="00855DD2"/>
    <w:pPr>
      <w:tabs>
        <w:tab w:val="center" w:pos="4252"/>
        <w:tab w:val="right" w:pos="8504"/>
      </w:tabs>
    </w:pPr>
    <w:rPr>
      <w:rFonts w:ascii="Cambria" w:cs="Cambria" w:eastAsia="Cambria" w:hAnsi="Cambria"/>
      <w:lang w:eastAsia="es-ES" w:val="es-ES_tradnl"/>
    </w:rPr>
  </w:style>
  <w:style w:type="character" w:styleId="PiedepginaCar" w:customStyle="1">
    <w:name w:val="Pie de página Car"/>
    <w:basedOn w:val="Fuentedeprrafopredeter"/>
    <w:link w:val="Piedepgina"/>
    <w:uiPriority w:val="99"/>
    <w:locked w:val="1"/>
    <w:rsid w:val="00855DD2"/>
    <w:rPr>
      <w:rFonts w:cs="Times New Roman"/>
    </w:rPr>
  </w:style>
  <w:style w:type="character" w:styleId="Hipervnculo">
    <w:name w:val="Hyperlink"/>
    <w:basedOn w:val="Fuentedeprrafopredeter"/>
    <w:uiPriority w:val="99"/>
    <w:semiHidden w:val="1"/>
    <w:rsid w:val="00371A41"/>
    <w:rPr>
      <w:rFonts w:cs="Times New Roman"/>
      <w:color w:val="0000ff"/>
      <w:u w:val="single"/>
    </w:rPr>
  </w:style>
  <w:style w:type="paragraph" w:styleId="Prrafodelista">
    <w:name w:val="List Paragraph"/>
    <w:basedOn w:val="Normal"/>
    <w:uiPriority w:val="34"/>
    <w:qFormat w:val="1"/>
    <w:rsid w:val="00C93327"/>
    <w:pPr>
      <w:ind w:left="720"/>
      <w:contextualSpacing w:val="1"/>
    </w:pPr>
    <w:rPr>
      <w:rFonts w:ascii="Cambria" w:cs="Cambria" w:eastAsia="Cambria" w:hAnsi="Cambria"/>
      <w:lang w:eastAsia="es-ES" w:val="es-ES_tradnl"/>
    </w:rPr>
  </w:style>
  <w:style w:type="character" w:styleId="Refdecomentario">
    <w:name w:val="annotation reference"/>
    <w:uiPriority w:val="99"/>
    <w:semiHidden w:val="1"/>
    <w:unhideWhenUsed w:val="1"/>
    <w:rsid w:val="00A25BD6"/>
    <w:rPr>
      <w:sz w:val="16"/>
      <w:szCs w:val="16"/>
    </w:rPr>
  </w:style>
  <w:style w:type="paragraph" w:styleId="Textocomentario">
    <w:name w:val="annotation text"/>
    <w:basedOn w:val="Normal"/>
    <w:link w:val="TextocomentarioCar1"/>
    <w:uiPriority w:val="99"/>
    <w:semiHidden w:val="1"/>
    <w:unhideWhenUsed w:val="1"/>
    <w:rsid w:val="00A25BD6"/>
    <w:rPr>
      <w:rFonts w:ascii="Cambria" w:cs="Cambria" w:eastAsia="Cambria" w:hAnsi="Cambria"/>
      <w:sz w:val="20"/>
      <w:szCs w:val="20"/>
      <w:lang w:eastAsia="es-ES" w:val="es-ES_tradnl"/>
    </w:rPr>
  </w:style>
  <w:style w:type="character" w:styleId="TextocomentarioCar" w:customStyle="1">
    <w:name w:val="Texto comentario Car"/>
    <w:basedOn w:val="Fuentedeprrafopredeter"/>
    <w:uiPriority w:val="99"/>
    <w:locked w:val="1"/>
    <w:rsid w:val="00D743CD"/>
    <w:rPr>
      <w:rFonts w:cs="Times New Roman"/>
    </w:rPr>
  </w:style>
  <w:style w:type="paragraph" w:styleId="Asuntodelcomentario">
    <w:name w:val="annotation subject"/>
    <w:basedOn w:val="Textocomentario"/>
    <w:next w:val="Textocomentario"/>
    <w:link w:val="AsuntodelcomentarioCar1"/>
    <w:uiPriority w:val="99"/>
    <w:semiHidden w:val="1"/>
    <w:unhideWhenUsed w:val="1"/>
    <w:rsid w:val="00A25BD6"/>
    <w:rPr>
      <w:b w:val="1"/>
      <w:bCs w:val="1"/>
    </w:rPr>
  </w:style>
  <w:style w:type="character" w:styleId="AsuntodelcomentarioCar" w:customStyle="1">
    <w:name w:val="Asunto del comentario Car"/>
    <w:basedOn w:val="TextocomentarioCar"/>
    <w:uiPriority w:val="99"/>
    <w:semiHidden w:val="1"/>
    <w:locked w:val="1"/>
    <w:rsid w:val="00D743CD"/>
    <w:rPr>
      <w:rFonts w:cs="Times New Roman"/>
      <w:b w:val="1"/>
      <w:bCs w:val="1"/>
      <w:sz w:val="20"/>
      <w:szCs w:val="20"/>
    </w:rPr>
  </w:style>
  <w:style w:type="character" w:styleId="Hipervnculovisitado">
    <w:name w:val="FollowedHyperlink"/>
    <w:basedOn w:val="Fuentedeprrafopredeter"/>
    <w:uiPriority w:val="99"/>
    <w:semiHidden w:val="1"/>
    <w:rsid w:val="00692B73"/>
    <w:rPr>
      <w:rFonts w:cs="Times New Roman"/>
      <w:color w:val="800080"/>
      <w:u w:val="single"/>
    </w:rPr>
  </w:style>
  <w:style w:type="paragraph" w:styleId="NormalWeb">
    <w:name w:val="Normal (Web)"/>
    <w:basedOn w:val="Normal"/>
    <w:uiPriority w:val="99"/>
    <w:rsid w:val="00C94C39"/>
    <w:pPr>
      <w:spacing w:afterAutospacing="1" w:beforeAutospacing="1"/>
    </w:pPr>
    <w:rPr>
      <w:rFonts w:cs="Cambria" w:eastAsia="Cambria"/>
      <w:lang w:eastAsia="zh-CN" w:val="en-US"/>
    </w:rPr>
  </w:style>
  <w:style w:type="paragraph" w:styleId="Default" w:customStyle="1">
    <w:name w:val="Default"/>
    <w:uiPriority w:val="99"/>
    <w:rsid w:val="00320611"/>
    <w:pPr>
      <w:widowControl w:val="0"/>
      <w:autoSpaceDE w:val="0"/>
      <w:autoSpaceDN w:val="0"/>
      <w:adjustRightInd w:val="0"/>
    </w:pPr>
    <w:rPr>
      <w:color w:val="000000"/>
    </w:rPr>
  </w:style>
  <w:style w:type="character" w:styleId="Mencinsinresolver1" w:customStyle="1">
    <w:name w:val="Mención sin resolver1"/>
    <w:basedOn w:val="Fuentedeprrafopredeter"/>
    <w:uiPriority w:val="99"/>
    <w:semiHidden w:val="1"/>
    <w:unhideWhenUsed w:val="1"/>
    <w:rsid w:val="00D13796"/>
    <w:rPr>
      <w:color w:val="605e5c"/>
      <w:shd w:color="auto" w:fill="e1dfdd" w:val="clear"/>
    </w:rPr>
  </w:style>
  <w:style w:type="character" w:styleId="Textoennegrita">
    <w:name w:val="Strong"/>
    <w:basedOn w:val="Fuentedeprrafopredeter"/>
    <w:uiPriority w:val="22"/>
    <w:qFormat w:val="1"/>
    <w:locked w:val="1"/>
    <w:rsid w:val="00C0797D"/>
    <w:rPr>
      <w:b w:val="1"/>
      <w:bCs w:val="1"/>
    </w:rPr>
  </w:style>
  <w:style w:type="character" w:styleId="Nmerodepgina">
    <w:name w:val="page number"/>
    <w:basedOn w:val="Fuentedeprrafopredeter"/>
    <w:uiPriority w:val="99"/>
    <w:semiHidden w:val="1"/>
    <w:unhideWhenUsed w:val="1"/>
    <w:rsid w:val="006F5CB0"/>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AsuntodelcomentarioCar1" w:customStyle="1">
    <w:name w:val="Asunto del comentario Car1"/>
    <w:basedOn w:val="TextocomentarioCar1"/>
    <w:link w:val="Asuntodelcomentario"/>
    <w:uiPriority w:val="99"/>
    <w:semiHidden w:val="1"/>
    <w:rsid w:val="00A25BD6"/>
    <w:rPr>
      <w:b w:val="1"/>
      <w:bCs w:val="1"/>
      <w:sz w:val="20"/>
      <w:szCs w:val="20"/>
    </w:rPr>
  </w:style>
  <w:style w:type="character" w:styleId="TextocomentarioCar1" w:customStyle="1">
    <w:name w:val="Texto comentario Car1"/>
    <w:link w:val="Textocomentario"/>
    <w:uiPriority w:val="99"/>
    <w:semiHidden w:val="1"/>
    <w:rsid w:val="00A25BD6"/>
    <w:rPr>
      <w:sz w:val="20"/>
      <w:szCs w:val="20"/>
    </w:rPr>
  </w:style>
  <w:style w:type="paragraph" w:styleId="paragraph" w:customStyle="1">
    <w:name w:val="paragraph"/>
    <w:basedOn w:val="Normal"/>
    <w:uiPriority w:val="99"/>
    <w:rsid w:val="008D1D26"/>
    <w:pPr>
      <w:spacing w:after="100" w:afterAutospacing="1" w:before="100" w:beforeAutospacing="1"/>
    </w:pPr>
    <w:rPr>
      <w:lang w:eastAsia="es-ES"/>
    </w:rPr>
  </w:style>
  <w:style w:type="character" w:styleId="nfasis">
    <w:name w:val="Emphasis"/>
    <w:basedOn w:val="Fuentedeprrafopredeter"/>
    <w:uiPriority w:val="20"/>
    <w:qFormat w:val="1"/>
    <w:rsid w:val="00CC4943"/>
    <w:rPr>
      <w:i w:val="1"/>
      <w:iCs w:val="1"/>
    </w:rPr>
  </w:style>
  <w:style w:type="character" w:styleId="Textodelmarcadordeposicin">
    <w:name w:val="Placeholder Text"/>
    <w:basedOn w:val="Fuentedeprrafopredeter"/>
    <w:uiPriority w:val="99"/>
    <w:semiHidden w:val="1"/>
    <w:rsid w:val="00201F6D"/>
    <w:rPr>
      <w:color w:val="808080"/>
    </w:rPr>
  </w:style>
  <w:style w:type="paragraph" w:styleId="Listavistosa-nfasis11" w:customStyle="1">
    <w:name w:val="Lista vistosa - Énfasis 11"/>
    <w:basedOn w:val="Normal"/>
    <w:qFormat w:val="1"/>
    <w:rsid w:val="002B56E7"/>
    <w:pPr>
      <w:spacing w:after="200" w:line="276" w:lineRule="auto"/>
      <w:ind w:left="720"/>
      <w:contextualSpacing w:val="1"/>
    </w:pPr>
    <w:rPr>
      <w:rFonts w:ascii="Calibri" w:eastAsia="Calibri" w:hAnsi="Calibri"/>
      <w:sz w:val="22"/>
      <w:szCs w:val="22"/>
      <w:lang w:eastAsia="en-US"/>
    </w:rPr>
  </w:style>
  <w:style w:type="character" w:styleId="Ttulo2Car" w:customStyle="1">
    <w:name w:val="Título 2 Car"/>
    <w:basedOn w:val="Fuentedeprrafopredeter"/>
    <w:link w:val="Ttulo2"/>
    <w:uiPriority w:val="99"/>
    <w:rsid w:val="00B01B4B"/>
    <w:rPr>
      <w:b w:val="1"/>
      <w:sz w:val="36"/>
      <w:szCs w:val="36"/>
    </w:rPr>
  </w:style>
  <w:style w:type="paragraph" w:styleId="normal13" w:customStyle="1">
    <w:name w:val="normal1"/>
    <w:uiPriority w:val="99"/>
    <w:rsid w:val="00B01B4B"/>
  </w:style>
  <w:style w:type="character" w:styleId="Mencinsinresolver2" w:customStyle="1">
    <w:name w:val="Mención sin resolver2"/>
    <w:basedOn w:val="Fuentedeprrafopredeter"/>
    <w:uiPriority w:val="99"/>
    <w:semiHidden w:val="1"/>
    <w:unhideWhenUsed w:val="1"/>
    <w:rsid w:val="001E0D3A"/>
    <w:rPr>
      <w:color w:val="605e5c"/>
      <w:shd w:color="auto" w:fill="e1dfdd" w:val="clear"/>
    </w:rPr>
  </w:style>
  <w:style w:type="character" w:styleId="UnresolvedMention" w:customStyle="1">
    <w:name w:val="Unresolved Mention"/>
    <w:basedOn w:val="Fuentedeprrafopredeter"/>
    <w:uiPriority w:val="99"/>
    <w:semiHidden w:val="1"/>
    <w:unhideWhenUsed w:val="1"/>
    <w:rsid w:val="0081484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vacunasaep.org/" TargetMode="External"/><Relationship Id="rId10" Type="http://schemas.openxmlformats.org/officeDocument/2006/relationships/hyperlink" Target="https://www.youtube.com/watch?v=6NLe1YXc5eo&amp;t=75s" TargetMode="External"/><Relationship Id="rId13" Type="http://schemas.openxmlformats.org/officeDocument/2006/relationships/hyperlink" Target="https://vacunasaep.org/familias/pregunta-al-cav" TargetMode="External"/><Relationship Id="rId12" Type="http://schemas.openxmlformats.org/officeDocument/2006/relationships/hyperlink" Target="https://vacunasaep.org/documentos/manual/manual-de-vacun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eped.es/noticias/los-pediatras-advierten-que-infecciones-como-poliomielitis-y-sarampion-pueden-resurgir-en-paises" TargetMode="External"/><Relationship Id="rId15" Type="http://schemas.openxmlformats.org/officeDocument/2006/relationships/hyperlink" Target="https://lasvacunascumplen.com/" TargetMode="External"/><Relationship Id="rId14" Type="http://schemas.openxmlformats.org/officeDocument/2006/relationships/hyperlink" Target="https://vacunasaep.org/documentos/manual/manual-de-vacunas"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vacunasaep.org/profesionales/noticias/semana-europea-inmunizaciones-2023" TargetMode="External"/><Relationship Id="rId8" Type="http://schemas.openxmlformats.org/officeDocument/2006/relationships/hyperlink" Target="https://www.youtube.com/watch?v=6NLe1YXc5eo&amp;t=75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hyperlink" Target="http://www.aeped.es" TargetMode="External"/><Relationship Id="rId2" Type="http://schemas.openxmlformats.org/officeDocument/2006/relationships/hyperlink" Target="mailto:sara.mancebo@commstribe.com" TargetMode="External"/><Relationship Id="rId3" Type="http://schemas.openxmlformats.org/officeDocument/2006/relationships/hyperlink" Target="https://twitter.com/aepedia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rfSbAPMAYemSfw27SiXR++Tdow==">AMUW2mWAhzQGseNDkzwID4lgckYZ3TVJ+mZ53Mq6d4h9YNJmrtSHEXuJQa47PV/6as9tbOwJBA3c907fVy90ftHUXPYi9SuVXblH6cwB9cKQn8x9t2ESWfhysrvXU1fRQW/RO43W/vEX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2022-04-25T11:25:00Z</dcterms:created>
  <dc:creator>Ainhoa Fernandez</dc:creator>
</cp:coreProperties>
</file>