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2">
      <w:pPr>
        <w:spacing w:line="276"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Con motivo del Día de la Atención Primaria, que se celebra cada 12 de abril</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5">
      <w:pPr>
        <w:jc w:val="center"/>
        <w:rPr>
          <w:rFonts w:ascii="Calibri" w:cs="Calibri" w:eastAsia="Calibri" w:hAnsi="Calibri"/>
          <w:b w:val="1"/>
          <w:color w:val="31849b"/>
          <w:sz w:val="30"/>
          <w:szCs w:val="30"/>
        </w:rPr>
      </w:pPr>
      <w:r w:rsidDel="00000000" w:rsidR="00000000" w:rsidRPr="00000000">
        <w:rPr>
          <w:rFonts w:ascii="Calibri" w:cs="Calibri" w:eastAsia="Calibri" w:hAnsi="Calibri"/>
          <w:b w:val="1"/>
          <w:color w:val="31849b"/>
          <w:sz w:val="26"/>
          <w:szCs w:val="26"/>
          <w:rtl w:val="0"/>
        </w:rPr>
        <w:t xml:space="preserve">La AEP reivindica la figura del pediatra de Atención Primaria como garante de una asistencia sanitaria de calidad a niños y adolescentes</w:t>
      </w:r>
      <w:r w:rsidDel="00000000" w:rsidR="00000000" w:rsidRPr="00000000">
        <w:rPr>
          <w:rtl w:val="0"/>
        </w:rPr>
      </w:r>
    </w:p>
    <w:p w:rsidR="00000000" w:rsidDel="00000000" w:rsidP="00000000" w:rsidRDefault="00000000" w:rsidRPr="00000000" w14:paraId="00000006">
      <w:pPr>
        <w:rPr>
          <w:rFonts w:ascii="Calibri" w:cs="Calibri" w:eastAsia="Calibri" w:hAnsi="Calibri"/>
          <w:color w:val="31849b"/>
          <w:sz w:val="22"/>
          <w:szCs w:val="22"/>
        </w:rPr>
      </w:pPr>
      <w:r w:rsidDel="00000000" w:rsidR="00000000" w:rsidRPr="00000000">
        <w:rPr>
          <w:rFonts w:ascii="Calibri" w:cs="Calibri" w:eastAsia="Calibri" w:hAnsi="Calibri"/>
          <w:color w:val="31849b"/>
          <w:sz w:val="22"/>
          <w:szCs w:val="22"/>
          <w:rtl w:val="0"/>
        </w:rPr>
        <w:t xml:space="preserve"> </w:t>
      </w:r>
    </w:p>
    <w:p w:rsidR="00000000" w:rsidDel="00000000" w:rsidP="00000000" w:rsidRDefault="00000000" w:rsidRPr="00000000" w14:paraId="00000007">
      <w:pP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Madrid, 12 de abril de 2023.-</w:t>
      </w:r>
      <w:r w:rsidDel="00000000" w:rsidR="00000000" w:rsidRPr="00000000">
        <w:rPr>
          <w:rFonts w:ascii="Calibri" w:cs="Calibri" w:eastAsia="Calibri" w:hAnsi="Calibri"/>
          <w:sz w:val="22"/>
          <w:szCs w:val="22"/>
          <w:rtl w:val="0"/>
        </w:rPr>
        <w:t xml:space="preserve"> La Asociación Española de Pediatría (AEP) se suma, como cada año, a la conmemoración del Día de la Atención Primaria, que se celebra el 12 de abril, y aprovecha para poner en valor el papel fundamental de los profesionales de la pediatría de Atención Primaria (AP) en el Sistema Nacional de Salud para garantizar una asistencia sanitaria de calidad a todos los niños y adolescentes. Destacan, en particular, la labor de los pediatras de AP en actividades prioritarias como la promoción y el cuidado de la salud del niño y el adolescente, el mantenimiento de las coberturas vacunales, la detección precoz de enfermedades o el seguimiento de los pacientes con patología crónica. </w:t>
      </w:r>
    </w:p>
    <w:p w:rsidR="00000000" w:rsidDel="00000000" w:rsidP="00000000" w:rsidRDefault="00000000" w:rsidRPr="00000000" w14:paraId="00000008">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Defender el modelo pediátrico español es crucial para garantizar el bienestar y salud de los menores. Los niños tienen que ser atendidos por profesionales médicos formados como especialistas en pediatría, preparados para atender a lactantes, preescolares, escolares o adolescentes gracias a su formación específica en prevención, diagnóstico y tratamiento de la población infanto-juvenil</w:t>
      </w:r>
      <w:r w:rsidDel="00000000" w:rsidR="00000000" w:rsidRPr="00000000">
        <w:rPr>
          <w:rFonts w:ascii="Calibri" w:cs="Calibri" w:eastAsia="Calibri" w:hAnsi="Calibri"/>
          <w:sz w:val="22"/>
          <w:szCs w:val="22"/>
          <w:rtl w:val="0"/>
        </w:rPr>
        <w:t xml:space="preserve">”, señala el doctor </w:t>
      </w:r>
      <w:r w:rsidDel="00000000" w:rsidR="00000000" w:rsidRPr="00000000">
        <w:rPr>
          <w:rFonts w:ascii="Calibri" w:cs="Calibri" w:eastAsia="Calibri" w:hAnsi="Calibri"/>
          <w:b w:val="1"/>
          <w:sz w:val="22"/>
          <w:szCs w:val="22"/>
          <w:rtl w:val="0"/>
        </w:rPr>
        <w:t xml:space="preserve">Luis Carlos Blesa Baviera, presidente de la AEP</w:t>
      </w:r>
      <w:r w:rsidDel="00000000" w:rsidR="00000000" w:rsidRPr="00000000">
        <w:rPr>
          <w:rFonts w:ascii="Calibri" w:cs="Calibri" w:eastAsia="Calibri" w:hAnsi="Calibri"/>
          <w:sz w:val="22"/>
          <w:szCs w:val="22"/>
          <w:rtl w:val="0"/>
        </w:rPr>
        <w:t xml:space="preserve">, que insiste, una vez más, en el llamamiento para el reconocimiento oficial de las especialidades pediátricas, entre ellas, la de Atención Primaria, como elemento clave para mantener la excelencia en la atención de la salud de los más pequeños. Algo que cada vez resulta más complicado debido al déficit crónico de especialistas que padece el primer nivel asistencial y que ronda el 20% y 30% en algunas áreas sanitarias, llegando en algunas comunidades autónomas al 50%. </w:t>
      </w:r>
    </w:p>
    <w:p w:rsidR="00000000" w:rsidDel="00000000" w:rsidP="00000000" w:rsidRDefault="00000000" w:rsidRPr="00000000" w14:paraId="0000000A">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Debemos urgir respuestas consistentes que garanticen la salud y el bienestar de la población infantil y adolescente y también su seguridad y la de los propios profesionales. Si la Atención Primaria no funciona se sobrecarga todo el sistema: las urgencias, las plantas de hospitalización y las consultas de especialidades. Esto ya se está constatando con el incremento del volumen asistencial en las unidades de urgencias y su impacto en el retraso de la atención a los pacientes. Si dejamos que la Atención Primaria se colapse, asistiremos al colapso del resto del sistema</w:t>
      </w:r>
      <w:r w:rsidDel="00000000" w:rsidR="00000000" w:rsidRPr="00000000">
        <w:rPr>
          <w:rFonts w:ascii="Calibri" w:cs="Calibri" w:eastAsia="Calibri" w:hAnsi="Calibri"/>
          <w:sz w:val="22"/>
          <w:szCs w:val="22"/>
          <w:rtl w:val="0"/>
        </w:rPr>
        <w:t xml:space="preserve">”, advierte el presidente de la AEP.</w:t>
      </w:r>
    </w:p>
    <w:p w:rsidR="00000000" w:rsidDel="00000000" w:rsidP="00000000" w:rsidRDefault="00000000" w:rsidRPr="00000000" w14:paraId="0000000C">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Estas son las </w:t>
      </w:r>
      <w:r w:rsidDel="00000000" w:rsidR="00000000" w:rsidRPr="00000000">
        <w:rPr>
          <w:rFonts w:ascii="Calibri" w:cs="Calibri" w:eastAsia="Calibri" w:hAnsi="Calibri"/>
          <w:b w:val="1"/>
          <w:sz w:val="22"/>
          <w:szCs w:val="22"/>
          <w:rtl w:val="0"/>
        </w:rPr>
        <w:t xml:space="preserve">reivindicaciones de la AEP</w:t>
      </w:r>
      <w:r w:rsidDel="00000000" w:rsidR="00000000" w:rsidRPr="00000000">
        <w:rPr>
          <w:rFonts w:ascii="Calibri" w:cs="Calibri" w:eastAsia="Calibri" w:hAnsi="Calibri"/>
          <w:sz w:val="22"/>
          <w:szCs w:val="22"/>
          <w:rtl w:val="0"/>
        </w:rPr>
        <w:t xml:space="preserve"> para ofrecer una asistencia pediátrica con garantías:</w:t>
      </w:r>
    </w:p>
    <w:p w:rsidR="00000000" w:rsidDel="00000000" w:rsidP="00000000" w:rsidRDefault="00000000" w:rsidRPr="00000000" w14:paraId="0000000E">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Agendas de citación de pacientes cerradas en Atención Primaria.</w:t>
      </w:r>
      <w:r w:rsidDel="00000000" w:rsidR="00000000" w:rsidRPr="00000000">
        <w:rPr>
          <w:rFonts w:ascii="Calibri" w:cs="Calibri" w:eastAsia="Calibri" w:hAnsi="Calibri"/>
          <w:sz w:val="22"/>
          <w:szCs w:val="22"/>
          <w:rtl w:val="0"/>
        </w:rPr>
        <w:t xml:space="preserve"> Citas de un mínimo de 10 minutos de duración por paciente y, al menos, de 20 minutos en el caso de las revisiones del niño sano.</w:t>
      </w:r>
    </w:p>
    <w:p w:rsidR="00000000" w:rsidDel="00000000" w:rsidP="00000000" w:rsidRDefault="00000000" w:rsidRPr="00000000" w14:paraId="00000010">
      <w:pPr>
        <w:numPr>
          <w:ilvl w:val="0"/>
          <w:numId w:val="1"/>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Suplencia de todas las ausencias: </w:t>
      </w:r>
      <w:r w:rsidDel="00000000" w:rsidR="00000000" w:rsidRPr="00000000">
        <w:rPr>
          <w:rFonts w:ascii="Calibri" w:cs="Calibri" w:eastAsia="Calibri" w:hAnsi="Calibri"/>
          <w:sz w:val="22"/>
          <w:szCs w:val="22"/>
          <w:rtl w:val="0"/>
        </w:rPr>
        <w:t xml:space="preserve">por baja laboral, vacaciones e, incluso, reducciones de jornadas, que deben ser cubiertas por profesionales contratados como sustitutos.</w:t>
      </w:r>
    </w:p>
    <w:p w:rsidR="00000000" w:rsidDel="00000000" w:rsidP="00000000" w:rsidRDefault="00000000" w:rsidRPr="00000000" w14:paraId="00000011">
      <w:pPr>
        <w:numPr>
          <w:ilvl w:val="0"/>
          <w:numId w:val="1"/>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Incentivar las plazas de pediatría de difícil cobertura </w:t>
      </w:r>
      <w:r w:rsidDel="00000000" w:rsidR="00000000" w:rsidRPr="00000000">
        <w:rPr>
          <w:rFonts w:ascii="Calibri" w:cs="Calibri" w:eastAsia="Calibri" w:hAnsi="Calibri"/>
          <w:sz w:val="22"/>
          <w:szCs w:val="22"/>
          <w:rtl w:val="0"/>
        </w:rPr>
        <w:t xml:space="preserve">para garantizar la igualdad en el acceso y la calidad de la atención sanitaria de toda la población infanto-juvenil. </w:t>
      </w:r>
    </w:p>
    <w:p w:rsidR="00000000" w:rsidDel="00000000" w:rsidP="00000000" w:rsidRDefault="00000000" w:rsidRPr="00000000" w14:paraId="00000012">
      <w:pPr>
        <w:numPr>
          <w:ilvl w:val="0"/>
          <w:numId w:val="1"/>
        </w:numPr>
        <w:spacing w:line="276" w:lineRule="auto"/>
        <w:ind w:left="72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Horarios compatibles con la conciliación familiar.</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spacing w:line="276" w:lineRule="auto"/>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spacing w:line="276" w:lineRule="auto"/>
        <w:jc w:val="both"/>
        <w:rPr>
          <w:rFonts w:ascii="Calibri" w:cs="Calibri" w:eastAsia="Calibri" w:hAnsi="Calibri"/>
          <w:sz w:val="22"/>
          <w:szCs w:val="22"/>
          <w:u w:val="single"/>
        </w:rPr>
      </w:pPr>
      <w:r w:rsidDel="00000000" w:rsidR="00000000" w:rsidRPr="00000000">
        <w:rPr>
          <w:rFonts w:ascii="Calibri" w:cs="Calibri" w:eastAsia="Calibri" w:hAnsi="Calibri"/>
          <w:b w:val="1"/>
          <w:sz w:val="20"/>
          <w:szCs w:val="20"/>
          <w:rtl w:val="0"/>
        </w:rPr>
        <w:t xml:space="preserve">Sobre la Asociación Española de Pediatría </w:t>
      </w: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p w:rsidR="00000000" w:rsidDel="00000000" w:rsidP="00000000" w:rsidRDefault="00000000" w:rsidRPr="00000000" w14:paraId="00000017">
      <w:pPr>
        <w:spacing w:line="276"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  </w:t>
      </w:r>
      <w:r w:rsidDel="00000000" w:rsidR="00000000" w:rsidRPr="00000000">
        <w:rPr>
          <w:rtl w:val="0"/>
        </w:rPr>
      </w:r>
    </w:p>
    <w:p w:rsidR="00000000" w:rsidDel="00000000" w:rsidP="00000000" w:rsidRDefault="00000000" w:rsidRPr="00000000" w14:paraId="00000019">
      <w:pPr>
        <w:spacing w:line="276" w:lineRule="auto"/>
        <w:jc w:val="both"/>
        <w:rPr>
          <w:rFonts w:ascii="Calibri" w:cs="Calibri" w:eastAsia="Calibri" w:hAnsi="Calibri"/>
          <w:b w:val="1"/>
          <w:sz w:val="20"/>
          <w:szCs w:val="20"/>
        </w:rPr>
      </w:pPr>
      <w:r w:rsidDel="00000000" w:rsidR="00000000" w:rsidRPr="00000000">
        <w:rPr>
          <w:rtl w:val="0"/>
        </w:rPr>
      </w:r>
    </w:p>
    <w:sectPr>
      <w:headerReference r:id="rId7" w:type="default"/>
      <w:footerReference r:id="rId8" w:type="default"/>
      <w:footerReference r:id="rId9" w:type="even"/>
      <w:pgSz w:h="16840" w:w="11900" w:orient="portrait"/>
      <w:pgMar w:bottom="1418" w:top="1418" w:left="1418" w:right="1418" w:header="567" w:footer="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pBdr>
        <w:top w:color="000000" w:space="1" w:sz="4" w:val="single"/>
      </w:pBdr>
      <w:tabs>
        <w:tab w:val="right" w:leader="none" w:pos="8730"/>
      </w:tabs>
      <w:ind w:right="36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*Para más información. Gabinete de prensa de la AEP</w:t>
      <w:tab/>
    </w:r>
  </w:p>
  <w:p w:rsidR="00000000" w:rsidDel="00000000" w:rsidP="00000000" w:rsidRDefault="00000000" w:rsidRPr="00000000" w14:paraId="0000001F">
    <w:pPr>
      <w:rPr/>
    </w:pPr>
    <w:r w:rsidDel="00000000" w:rsidR="00000000" w:rsidRPr="00000000">
      <w:rPr>
        <w:rFonts w:ascii="Calibri" w:cs="Calibri" w:eastAsia="Calibri" w:hAnsi="Calibri"/>
        <w:b w:val="1"/>
        <w:color w:val="205968"/>
        <w:sz w:val="18"/>
        <w:szCs w:val="18"/>
        <w:rtl w:val="0"/>
      </w:rPr>
      <w:t xml:space="preserve">Sara Mancebo</w:t>
    </w:r>
    <w:r w:rsidDel="00000000" w:rsidR="00000000" w:rsidRPr="00000000">
      <w:rPr>
        <w:rFonts w:ascii="Calibri" w:cs="Calibri" w:eastAsia="Calibri" w:hAnsi="Calibri"/>
        <w:sz w:val="18"/>
        <w:szCs w:val="18"/>
        <w:rtl w:val="0"/>
      </w:rPr>
      <w:t xml:space="preserve"> </w:t>
    </w:r>
    <w:r w:rsidDel="00000000" w:rsidR="00000000" w:rsidRPr="00000000">
      <w:rPr>
        <w:rFonts w:ascii="Arial" w:cs="Arial" w:eastAsia="Arial" w:hAnsi="Arial"/>
        <w:color w:val="979797"/>
        <w:sz w:val="21"/>
        <w:szCs w:val="21"/>
        <w:rtl w:val="0"/>
      </w:rPr>
      <w:br w:type="textWrapping"/>
    </w:r>
    <w:r w:rsidDel="00000000" w:rsidR="00000000" w:rsidRPr="00000000">
      <w:rPr>
        <w:rFonts w:ascii="Calibri" w:cs="Calibri" w:eastAsia="Calibri" w:hAnsi="Calibri"/>
        <w:sz w:val="18"/>
        <w:szCs w:val="18"/>
        <w:highlight w:val="white"/>
        <w:rtl w:val="0"/>
      </w:rPr>
      <w:t xml:space="preserve">Tel.: 686 228 212</w:t>
      <w:tab/>
      <w:tab/>
      <w:tab/>
      <w:tab/>
      <w:tab/>
      <w:tab/>
      <w:tab/>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b w:val="1"/>
          <w:color w:val="205968"/>
          <w:sz w:val="18"/>
          <w:szCs w:val="18"/>
          <w:u w:val="single"/>
          <w:rtl w:val="0"/>
        </w:rPr>
        <w:t xml:space="preserve">www.aeped.es</w:t>
      </w:r>
    </w:hyperlink>
    <w:r w:rsidDel="00000000" w:rsidR="00000000" w:rsidRPr="00000000">
      <w:rPr>
        <w:rFonts w:ascii="Calibri" w:cs="Calibri" w:eastAsia="Calibri" w:hAnsi="Calibri"/>
        <w:b w:val="1"/>
        <w:color w:val="205968"/>
        <w:sz w:val="18"/>
        <w:szCs w:val="18"/>
        <w:rtl w:val="0"/>
      </w:rPr>
      <w:t xml:space="preserve"> </w:t>
    </w:r>
    <w:r w:rsidDel="00000000" w:rsidR="00000000" w:rsidRPr="00000000">
      <w:rPr>
        <w:rFonts w:ascii="Calibri" w:cs="Calibri" w:eastAsia="Calibri" w:hAnsi="Calibri"/>
        <w:sz w:val="18"/>
        <w:szCs w:val="18"/>
        <w:rtl w:val="0"/>
      </w:rPr>
      <w:br w:type="textWrapping"/>
    </w:r>
    <w:r w:rsidDel="00000000" w:rsidR="00000000" w:rsidRPr="00000000">
      <w:rPr>
        <w:rFonts w:ascii="Calibri" w:cs="Calibri" w:eastAsia="Calibri" w:hAnsi="Calibri"/>
        <w:sz w:val="18"/>
        <w:szCs w:val="18"/>
        <w:highlight w:val="white"/>
        <w:rtl w:val="0"/>
      </w:rPr>
      <w:t xml:space="preserve">Email: </w:t>
    </w:r>
    <w:hyperlink r:id="rId2">
      <w:r w:rsidDel="00000000" w:rsidR="00000000" w:rsidRPr="00000000">
        <w:rPr>
          <w:rFonts w:ascii="Calibri" w:cs="Calibri" w:eastAsia="Calibri" w:hAnsi="Calibri"/>
          <w:color w:val="000000"/>
          <w:sz w:val="18"/>
          <w:szCs w:val="18"/>
          <w:highlight w:val="white"/>
          <w:u w:val="single"/>
          <w:rtl w:val="0"/>
        </w:rPr>
        <w:t xml:space="preserve">sara.mancebo@commstribe.com</w:t>
      </w:r>
    </w:hyperlink>
    <w:r w:rsidDel="00000000" w:rsidR="00000000" w:rsidRPr="00000000">
      <w:rPr>
        <w:rFonts w:ascii="Calibri" w:cs="Calibri" w:eastAsia="Calibri" w:hAnsi="Calibri"/>
        <w:sz w:val="18"/>
        <w:szCs w:val="18"/>
        <w:rtl w:val="0"/>
      </w:rPr>
      <w:tab/>
      <w:tab/>
      <w:tab/>
      <w:tab/>
      <w:t xml:space="preserve">                                             </w:t>
    </w:r>
    <w:hyperlink r:id="rId3">
      <w:r w:rsidDel="00000000" w:rsidR="00000000" w:rsidRPr="00000000">
        <w:rPr>
          <w:rFonts w:ascii="Calibri" w:cs="Calibri" w:eastAsia="Calibri" w:hAnsi="Calibri"/>
          <w:color w:val="205968"/>
          <w:sz w:val="18"/>
          <w:szCs w:val="18"/>
          <w:u w:val="single"/>
          <w:rtl w:val="0"/>
        </w:rPr>
        <w:t xml:space="preserve">@aepediatria</w:t>
      </w:r>
    </w:hyperlink>
    <w:r w:rsidDel="00000000" w:rsidR="00000000" w:rsidRPr="00000000">
      <w:rPr>
        <w:rFonts w:ascii="Calibri" w:cs="Calibri" w:eastAsia="Calibri" w:hAnsi="Calibri"/>
        <w:color w:val="205968"/>
        <w:sz w:val="18"/>
        <w:szCs w:val="18"/>
        <w:rtl w:val="0"/>
      </w:rPr>
      <w:tab/>
    </w:r>
    <w:r w:rsidDel="00000000" w:rsidR="00000000" w:rsidRPr="00000000">
      <w:rPr>
        <w:rFonts w:ascii="Calibri" w:cs="Calibri" w:eastAsia="Calibri" w:hAnsi="Calibri"/>
        <w:sz w:val="18"/>
        <w:szCs w:val="18"/>
        <w:rtl w:val="0"/>
      </w:rPr>
      <w:tab/>
      <w:tab/>
      <w:tab/>
      <w:tab/>
      <w:tab/>
      <w:tab/>
      <w:tab/>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left" w:leader="none" w:pos="1965"/>
      </w:tabs>
      <w:rPr>
        <w:rFonts w:ascii="Tahoma" w:cs="Tahoma" w:eastAsia="Tahoma" w:hAnsi="Tahoma"/>
        <w:color w:val="000000"/>
        <w:sz w:val="22"/>
        <w:szCs w:val="22"/>
      </w:rPr>
    </w:pPr>
    <w:r w:rsidDel="00000000" w:rsidR="00000000" w:rsidRPr="00000000">
      <w:rPr>
        <w:rFonts w:ascii="Tahoma" w:cs="Tahoma" w:eastAsia="Tahoma" w:hAnsi="Tahoma"/>
        <w:color w:val="000000"/>
        <w:sz w:val="22"/>
        <w:szCs w:val="22"/>
        <w:rtl w:val="0"/>
      </w:rPr>
      <w:tab/>
    </w:r>
    <w:r w:rsidDel="00000000" w:rsidR="00000000" w:rsidRPr="00000000">
      <w:drawing>
        <wp:anchor allowOverlap="1" behindDoc="0" distB="0" distT="0" distL="114300" distR="114300" hidden="0" layoutInCell="1" locked="0" relativeHeight="0" simplePos="0">
          <wp:simplePos x="0" y="0"/>
          <wp:positionH relativeFrom="column">
            <wp:posOffset>5119370</wp:posOffset>
          </wp:positionH>
          <wp:positionV relativeFrom="paragraph">
            <wp:posOffset>1905</wp:posOffset>
          </wp:positionV>
          <wp:extent cx="714375" cy="781050"/>
          <wp:effectExtent b="0" l="0" r="0" t="0"/>
          <wp:wrapSquare wrapText="bothSides" distB="0" distT="0" distL="114300" distR="114300"/>
          <wp:docPr descr="AEP-logo-pag-04-V-Pos" id="37" name="image1.jpg"/>
          <a:graphic>
            <a:graphicData uri="http://schemas.openxmlformats.org/drawingml/2006/picture">
              <pic:pic>
                <pic:nvPicPr>
                  <pic:cNvPr descr="AEP-logo-pag-04-V-Pos" id="0" name="image1.jpg"/>
                  <pic:cNvPicPr preferRelativeResize="0"/>
                </pic:nvPicPr>
                <pic:blipFill>
                  <a:blip r:embed="rId1"/>
                  <a:srcRect b="0" l="0" r="0" t="0"/>
                  <a:stretch>
                    <a:fillRect/>
                  </a:stretch>
                </pic:blipFill>
                <pic:spPr>
                  <a:xfrm>
                    <a:off x="0" y="0"/>
                    <a:ext cx="714375" cy="7810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qFormat w:val="1"/>
    <w:rsid w:val="00601A4B"/>
  </w:style>
  <w:style w:type="paragraph" w:styleId="Ttulo1">
    <w:name w:val="heading 1"/>
    <w:basedOn w:val="Normal3"/>
    <w:next w:val="Normal3"/>
    <w:uiPriority w:val="9"/>
    <w:qFormat w:val="1"/>
    <w:rsid w:val="00A25BD6"/>
    <w:pPr>
      <w:keepNext w:val="1"/>
      <w:keepLines w:val="1"/>
      <w:spacing w:after="120" w:before="480"/>
      <w:outlineLvl w:val="0"/>
    </w:pPr>
    <w:rPr>
      <w:b w:val="1"/>
      <w:sz w:val="48"/>
      <w:szCs w:val="48"/>
    </w:rPr>
  </w:style>
  <w:style w:type="paragraph" w:styleId="Ttulo2">
    <w:name w:val="heading 2"/>
    <w:basedOn w:val="Normal3"/>
    <w:next w:val="Normal3"/>
    <w:uiPriority w:val="9"/>
    <w:semiHidden w:val="1"/>
    <w:unhideWhenUsed w:val="1"/>
    <w:qFormat w:val="1"/>
    <w:rsid w:val="00A25BD6"/>
    <w:pPr>
      <w:keepNext w:val="1"/>
      <w:keepLines w:val="1"/>
      <w:spacing w:after="80" w:before="360"/>
      <w:outlineLvl w:val="1"/>
    </w:pPr>
    <w:rPr>
      <w:b w:val="1"/>
      <w:sz w:val="36"/>
      <w:szCs w:val="36"/>
    </w:rPr>
  </w:style>
  <w:style w:type="paragraph" w:styleId="Ttulo3">
    <w:name w:val="heading 3"/>
    <w:basedOn w:val="Normal3"/>
    <w:next w:val="Normal3"/>
    <w:uiPriority w:val="9"/>
    <w:semiHidden w:val="1"/>
    <w:unhideWhenUsed w:val="1"/>
    <w:qFormat w:val="1"/>
    <w:rsid w:val="00A25BD6"/>
    <w:pPr>
      <w:keepNext w:val="1"/>
      <w:keepLines w:val="1"/>
      <w:spacing w:after="80" w:before="280"/>
      <w:outlineLvl w:val="2"/>
    </w:pPr>
    <w:rPr>
      <w:b w:val="1"/>
      <w:sz w:val="28"/>
      <w:szCs w:val="28"/>
    </w:rPr>
  </w:style>
  <w:style w:type="paragraph" w:styleId="Ttulo4">
    <w:name w:val="heading 4"/>
    <w:basedOn w:val="Normal3"/>
    <w:next w:val="Normal3"/>
    <w:uiPriority w:val="9"/>
    <w:semiHidden w:val="1"/>
    <w:unhideWhenUsed w:val="1"/>
    <w:qFormat w:val="1"/>
    <w:rsid w:val="00A25BD6"/>
    <w:pPr>
      <w:keepNext w:val="1"/>
      <w:keepLines w:val="1"/>
      <w:spacing w:after="40" w:before="240"/>
      <w:outlineLvl w:val="3"/>
    </w:pPr>
    <w:rPr>
      <w:b w:val="1"/>
    </w:rPr>
  </w:style>
  <w:style w:type="paragraph" w:styleId="Ttulo5">
    <w:name w:val="heading 5"/>
    <w:basedOn w:val="Normal3"/>
    <w:next w:val="Normal3"/>
    <w:uiPriority w:val="9"/>
    <w:semiHidden w:val="1"/>
    <w:unhideWhenUsed w:val="1"/>
    <w:qFormat w:val="1"/>
    <w:rsid w:val="00A25BD6"/>
    <w:pPr>
      <w:keepNext w:val="1"/>
      <w:keepLines w:val="1"/>
      <w:spacing w:after="40" w:before="220"/>
      <w:outlineLvl w:val="4"/>
    </w:pPr>
    <w:rPr>
      <w:b w:val="1"/>
      <w:sz w:val="22"/>
      <w:szCs w:val="22"/>
    </w:rPr>
  </w:style>
  <w:style w:type="paragraph" w:styleId="Ttulo6">
    <w:name w:val="heading 6"/>
    <w:basedOn w:val="Normal3"/>
    <w:next w:val="Normal3"/>
    <w:uiPriority w:val="9"/>
    <w:semiHidden w:val="1"/>
    <w:unhideWhenUsed w:val="1"/>
    <w:qFormat w:val="1"/>
    <w:rsid w:val="00A25BD6"/>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3"/>
    <w:next w:val="Normal3"/>
    <w:uiPriority w:val="10"/>
    <w:qFormat w:val="1"/>
    <w:rsid w:val="00A25BD6"/>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Normal1" w:customStyle="1">
    <w:name w:val="Normal1"/>
    <w:rsid w:val="009C0868"/>
  </w:style>
  <w:style w:type="table" w:styleId="TableNormal4" w:customStyle="1">
    <w:name w:val="Table Normal"/>
    <w:rsid w:val="009C0868"/>
    <w:tblPr>
      <w:tblCellMar>
        <w:top w:w="0.0" w:type="dxa"/>
        <w:left w:w="0.0" w:type="dxa"/>
        <w:bottom w:w="0.0" w:type="dxa"/>
        <w:right w:w="0.0" w:type="dxa"/>
      </w:tblCellMar>
    </w:tblPr>
  </w:style>
  <w:style w:type="paragraph" w:styleId="Normal10" w:customStyle="1">
    <w:name w:val="Normal1"/>
    <w:rsid w:val="00523232"/>
  </w:style>
  <w:style w:type="table" w:styleId="TableNormal5" w:customStyle="1">
    <w:name w:val="Table Normal"/>
    <w:rsid w:val="00523232"/>
    <w:tblPr>
      <w:tblCellMar>
        <w:top w:w="0.0" w:type="dxa"/>
        <w:left w:w="0.0" w:type="dxa"/>
        <w:bottom w:w="0.0" w:type="dxa"/>
        <w:right w:w="0.0" w:type="dxa"/>
      </w:tblCellMar>
    </w:tblPr>
  </w:style>
  <w:style w:type="paragraph" w:styleId="Normal11" w:customStyle="1">
    <w:name w:val="Normal1"/>
    <w:rsid w:val="00A25BD6"/>
  </w:style>
  <w:style w:type="table" w:styleId="TableNormal6" w:customStyle="1">
    <w:name w:val="Table Normal"/>
    <w:rsid w:val="00A25BD6"/>
    <w:tblPr>
      <w:tblCellMar>
        <w:top w:w="0.0" w:type="dxa"/>
        <w:left w:w="0.0" w:type="dxa"/>
        <w:bottom w:w="0.0" w:type="dxa"/>
        <w:right w:w="0.0" w:type="dxa"/>
      </w:tblCellMar>
    </w:tblPr>
  </w:style>
  <w:style w:type="paragraph" w:styleId="Normal2" w:customStyle="1">
    <w:name w:val="Normal2"/>
    <w:rsid w:val="00A25BD6"/>
  </w:style>
  <w:style w:type="table" w:styleId="TableNormal7" w:customStyle="1">
    <w:name w:val="Table Normal"/>
    <w:rsid w:val="00A25BD6"/>
    <w:tblPr>
      <w:tblCellMar>
        <w:top w:w="0.0" w:type="dxa"/>
        <w:left w:w="0.0" w:type="dxa"/>
        <w:bottom w:w="0.0" w:type="dxa"/>
        <w:right w:w="0.0" w:type="dxa"/>
      </w:tblCellMar>
    </w:tblPr>
  </w:style>
  <w:style w:type="paragraph" w:styleId="Normal3" w:customStyle="1">
    <w:name w:val="Normal3"/>
    <w:rsid w:val="00A25BD6"/>
  </w:style>
  <w:style w:type="table" w:styleId="TableNormal8" w:customStyle="1">
    <w:name w:val="Table Normal"/>
    <w:rsid w:val="00A25BD6"/>
    <w:tblPr>
      <w:tblCellMar>
        <w:top w:w="0.0" w:type="dxa"/>
        <w:left w:w="0.0" w:type="dxa"/>
        <w:bottom w:w="0.0" w:type="dxa"/>
        <w:right w:w="0.0" w:type="dxa"/>
      </w:tblCellMar>
    </w:tblPr>
  </w:style>
  <w:style w:type="paragraph" w:styleId="Textodeglobo">
    <w:name w:val="Balloon Text"/>
    <w:basedOn w:val="Normal"/>
    <w:link w:val="TextodegloboCar"/>
    <w:uiPriority w:val="99"/>
    <w:semiHidden w:val="1"/>
    <w:rsid w:val="007203BE"/>
    <w:rPr>
      <w:rFonts w:ascii="Lucida Grande" w:cs="Lucida Grande" w:hAnsi="Lucida Grande"/>
      <w:sz w:val="18"/>
      <w:szCs w:val="18"/>
    </w:rPr>
  </w:style>
  <w:style w:type="character" w:styleId="TextodegloboCar" w:customStyle="1">
    <w:name w:val="Texto de globo Car"/>
    <w:basedOn w:val="Fuentedeprrafopredeter"/>
    <w:link w:val="Textodeglobo"/>
    <w:uiPriority w:val="99"/>
    <w:semiHidden w:val="1"/>
    <w:locked w:val="1"/>
    <w:rsid w:val="007203BE"/>
    <w:rPr>
      <w:rFonts w:ascii="Lucida Grande" w:cs="Lucida Grande" w:hAnsi="Lucida Grande"/>
      <w:sz w:val="18"/>
      <w:szCs w:val="18"/>
    </w:rPr>
  </w:style>
  <w:style w:type="paragraph" w:styleId="Encabezado">
    <w:name w:val="header"/>
    <w:basedOn w:val="Normal"/>
    <w:link w:val="EncabezadoCar"/>
    <w:uiPriority w:val="99"/>
    <w:rsid w:val="00855DD2"/>
    <w:pPr>
      <w:tabs>
        <w:tab w:val="center" w:pos="4252"/>
        <w:tab w:val="right" w:pos="8504"/>
      </w:tabs>
    </w:pPr>
  </w:style>
  <w:style w:type="character" w:styleId="EncabezadoCar" w:customStyle="1">
    <w:name w:val="Encabezado Car"/>
    <w:basedOn w:val="Fuentedeprrafopredeter"/>
    <w:link w:val="Encabezado"/>
    <w:uiPriority w:val="99"/>
    <w:locked w:val="1"/>
    <w:rsid w:val="00855DD2"/>
    <w:rPr>
      <w:rFonts w:cs="Times New Roman"/>
    </w:rPr>
  </w:style>
  <w:style w:type="paragraph" w:styleId="Piedepgina">
    <w:name w:val="footer"/>
    <w:basedOn w:val="Normal"/>
    <w:link w:val="PiedepginaCar"/>
    <w:uiPriority w:val="99"/>
    <w:rsid w:val="00855DD2"/>
    <w:pPr>
      <w:tabs>
        <w:tab w:val="center" w:pos="4252"/>
        <w:tab w:val="right" w:pos="8504"/>
      </w:tabs>
    </w:pPr>
  </w:style>
  <w:style w:type="character" w:styleId="PiedepginaCar" w:customStyle="1">
    <w:name w:val="Pie de página Car"/>
    <w:basedOn w:val="Fuentedeprrafopredeter"/>
    <w:link w:val="Piedepgina"/>
    <w:uiPriority w:val="99"/>
    <w:locked w:val="1"/>
    <w:rsid w:val="00855DD2"/>
    <w:rPr>
      <w:rFonts w:cs="Times New Roman"/>
    </w:rPr>
  </w:style>
  <w:style w:type="character" w:styleId="Hipervnculo">
    <w:name w:val="Hyperlink"/>
    <w:basedOn w:val="Fuentedeprrafopredeter"/>
    <w:uiPriority w:val="99"/>
    <w:semiHidden w:val="1"/>
    <w:rsid w:val="00371A41"/>
    <w:rPr>
      <w:rFonts w:cs="Times New Roman"/>
      <w:color w:val="0000ff"/>
      <w:u w:val="single"/>
    </w:rPr>
  </w:style>
  <w:style w:type="paragraph" w:styleId="Prrafodelista">
    <w:name w:val="List Paragraph"/>
    <w:basedOn w:val="Normal"/>
    <w:uiPriority w:val="34"/>
    <w:qFormat w:val="1"/>
    <w:rsid w:val="00C93327"/>
    <w:pPr>
      <w:ind w:left="720"/>
      <w:contextualSpacing w:val="1"/>
    </w:pPr>
  </w:style>
  <w:style w:type="character" w:styleId="Refdecomentario">
    <w:name w:val="annotation reference"/>
    <w:uiPriority w:val="99"/>
    <w:semiHidden w:val="1"/>
    <w:unhideWhenUsed w:val="1"/>
    <w:rsid w:val="00A25BD6"/>
    <w:rPr>
      <w:sz w:val="16"/>
      <w:szCs w:val="16"/>
    </w:rPr>
  </w:style>
  <w:style w:type="paragraph" w:styleId="Textocomentario">
    <w:name w:val="annotation text"/>
    <w:basedOn w:val="Normal"/>
    <w:link w:val="TextocomentarioCar1"/>
    <w:uiPriority w:val="99"/>
    <w:semiHidden w:val="1"/>
    <w:unhideWhenUsed w:val="1"/>
    <w:rsid w:val="00A25BD6"/>
    <w:rPr>
      <w:sz w:val="20"/>
      <w:szCs w:val="20"/>
    </w:rPr>
  </w:style>
  <w:style w:type="character" w:styleId="TextocomentarioCar" w:customStyle="1">
    <w:name w:val="Texto comentario Car"/>
    <w:basedOn w:val="Fuentedeprrafopredeter"/>
    <w:uiPriority w:val="99"/>
    <w:locked w:val="1"/>
    <w:rsid w:val="00D743CD"/>
    <w:rPr>
      <w:rFonts w:cs="Times New Roman"/>
    </w:rPr>
  </w:style>
  <w:style w:type="paragraph" w:styleId="Asuntodelcomentario">
    <w:name w:val="annotation subject"/>
    <w:basedOn w:val="Textocomentario"/>
    <w:next w:val="Textocomentario"/>
    <w:link w:val="AsuntodelcomentarioCar1"/>
    <w:uiPriority w:val="99"/>
    <w:semiHidden w:val="1"/>
    <w:unhideWhenUsed w:val="1"/>
    <w:rsid w:val="00A25BD6"/>
    <w:rPr>
      <w:b w:val="1"/>
      <w:bCs w:val="1"/>
    </w:rPr>
  </w:style>
  <w:style w:type="character" w:styleId="AsuntodelcomentarioCar" w:customStyle="1">
    <w:name w:val="Asunto del comentario Car"/>
    <w:basedOn w:val="TextocomentarioCar"/>
    <w:uiPriority w:val="99"/>
    <w:semiHidden w:val="1"/>
    <w:locked w:val="1"/>
    <w:rsid w:val="00D743CD"/>
    <w:rPr>
      <w:rFonts w:cs="Times New Roman"/>
      <w:b w:val="1"/>
      <w:bCs w:val="1"/>
      <w:sz w:val="20"/>
      <w:szCs w:val="20"/>
    </w:rPr>
  </w:style>
  <w:style w:type="character" w:styleId="Hipervnculovisitado">
    <w:name w:val="FollowedHyperlink"/>
    <w:basedOn w:val="Fuentedeprrafopredeter"/>
    <w:uiPriority w:val="99"/>
    <w:semiHidden w:val="1"/>
    <w:rsid w:val="00692B73"/>
    <w:rPr>
      <w:rFonts w:cs="Times New Roman"/>
      <w:color w:val="800080"/>
      <w:u w:val="single"/>
    </w:rPr>
  </w:style>
  <w:style w:type="paragraph" w:styleId="NormalWeb">
    <w:name w:val="Normal (Web)"/>
    <w:basedOn w:val="Normal"/>
    <w:uiPriority w:val="99"/>
    <w:rsid w:val="00C94C39"/>
    <w:pPr>
      <w:spacing w:afterAutospacing="1" w:beforeAutospacing="1"/>
    </w:pPr>
    <w:rPr>
      <w:rFonts w:ascii="Times New Roman" w:hAnsi="Times New Roman"/>
      <w:lang w:eastAsia="zh-CN" w:val="en-US"/>
    </w:rPr>
  </w:style>
  <w:style w:type="paragraph" w:styleId="Default" w:customStyle="1">
    <w:name w:val="Default"/>
    <w:rsid w:val="00320611"/>
    <w:pPr>
      <w:widowControl w:val="0"/>
      <w:autoSpaceDE w:val="0"/>
      <w:autoSpaceDN w:val="0"/>
      <w:adjustRightInd w:val="0"/>
    </w:pPr>
    <w:rPr>
      <w:rFonts w:ascii="Times New Roman" w:hAnsi="Times New Roman"/>
      <w:color w:val="000000"/>
    </w:rPr>
  </w:style>
  <w:style w:type="character" w:styleId="Mencinsinresolver1" w:customStyle="1">
    <w:name w:val="Mención sin resolver1"/>
    <w:basedOn w:val="Fuentedeprrafopredeter"/>
    <w:uiPriority w:val="99"/>
    <w:semiHidden w:val="1"/>
    <w:unhideWhenUsed w:val="1"/>
    <w:rsid w:val="00D13796"/>
    <w:rPr>
      <w:color w:val="605e5c"/>
      <w:shd w:color="auto" w:fill="e1dfdd" w:val="clear"/>
    </w:rPr>
  </w:style>
  <w:style w:type="character" w:styleId="Textoennegrita">
    <w:name w:val="Strong"/>
    <w:basedOn w:val="Fuentedeprrafopredeter"/>
    <w:uiPriority w:val="22"/>
    <w:qFormat w:val="1"/>
    <w:locked w:val="1"/>
    <w:rsid w:val="00C0797D"/>
    <w:rPr>
      <w:b w:val="1"/>
      <w:bCs w:val="1"/>
    </w:rPr>
  </w:style>
  <w:style w:type="character" w:styleId="Nmerodepgina">
    <w:name w:val="page number"/>
    <w:basedOn w:val="Fuentedeprrafopredeter"/>
    <w:uiPriority w:val="99"/>
    <w:semiHidden w:val="1"/>
    <w:unhideWhenUsed w:val="1"/>
    <w:rsid w:val="006F5CB0"/>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AsuntodelcomentarioCar1" w:customStyle="1">
    <w:name w:val="Asunto del comentario Car1"/>
    <w:basedOn w:val="TextocomentarioCar1"/>
    <w:link w:val="Asuntodelcomentario"/>
    <w:uiPriority w:val="99"/>
    <w:semiHidden w:val="1"/>
    <w:rsid w:val="00A25BD6"/>
    <w:rPr>
      <w:b w:val="1"/>
      <w:bCs w:val="1"/>
      <w:sz w:val="20"/>
      <w:szCs w:val="20"/>
    </w:rPr>
  </w:style>
  <w:style w:type="character" w:styleId="TextocomentarioCar1" w:customStyle="1">
    <w:name w:val="Texto comentario Car1"/>
    <w:link w:val="Textocomentario"/>
    <w:uiPriority w:val="99"/>
    <w:semiHidden w:val="1"/>
    <w:rsid w:val="00A25BD6"/>
    <w:rPr>
      <w:sz w:val="20"/>
      <w:szCs w:val="20"/>
    </w:rPr>
  </w:style>
  <w:style w:type="paragraph" w:styleId="paragraph" w:customStyle="1">
    <w:name w:val="paragraph"/>
    <w:basedOn w:val="Normal"/>
    <w:uiPriority w:val="99"/>
    <w:rsid w:val="008D1D26"/>
    <w:pPr>
      <w:spacing w:after="100" w:afterAutospacing="1" w:before="100" w:beforeAutospacing="1"/>
    </w:pPr>
    <w:rPr>
      <w:rFonts w:ascii="Times New Roman" w:cs="Times New Roman" w:eastAsia="Times New Roman" w:hAnsi="Times New Roman"/>
    </w:rPr>
  </w:style>
  <w:style w:type="character" w:styleId="nfasis">
    <w:name w:val="Emphasis"/>
    <w:basedOn w:val="Fuentedeprrafopredeter"/>
    <w:uiPriority w:val="20"/>
    <w:qFormat w:val="1"/>
    <w:rsid w:val="00CC4943"/>
    <w:rPr>
      <w:i w:val="1"/>
      <w:iCs w:val="1"/>
    </w:rPr>
  </w:style>
  <w:style w:type="character" w:styleId="Textodelmarcadordeposicin">
    <w:name w:val="Placeholder Text"/>
    <w:basedOn w:val="Fuentedeprrafopredeter"/>
    <w:uiPriority w:val="99"/>
    <w:semiHidden w:val="1"/>
    <w:rsid w:val="00201F6D"/>
    <w:rPr>
      <w:color w:val="808080"/>
    </w:rPr>
  </w:style>
  <w:style w:type="paragraph" w:styleId="Listavistosa-nfasis11" w:customStyle="1">
    <w:name w:val="Lista vistosa - Énfasis 11"/>
    <w:basedOn w:val="Normal"/>
    <w:qFormat w:val="1"/>
    <w:rsid w:val="002B56E7"/>
    <w:pPr>
      <w:spacing w:after="200" w:line="276" w:lineRule="auto"/>
      <w:ind w:left="720"/>
      <w:contextualSpacing w:val="1"/>
    </w:pPr>
    <w:rPr>
      <w:rFonts w:ascii="Calibri" w:cs="Times New Roman" w:eastAsia="Calibri" w:hAnsi="Calibri"/>
      <w:sz w:val="22"/>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http://www.aeped.es" TargetMode="External"/><Relationship Id="rId2" Type="http://schemas.openxmlformats.org/officeDocument/2006/relationships/hyperlink" Target="mailto:sara.mancebo@commstribe.com" TargetMode="External"/><Relationship Id="rId3" Type="http://schemas.openxmlformats.org/officeDocument/2006/relationships/hyperlink" Target="https://twitter.com/aepediat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rmDg0dtgmdA7W+OLPCm/EckbJw==">AMUW2mVRx0ZZEIFxBS+8jxmM81ym0rfJoyRLtcqf8RyA0xNw6Bc9J8wQ884rn6iGnXG5P81ZAEMeGhs6tzZlkx4XbN35ey1AlS9FVN4NdI5c5lRIzmilbTg=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2023-04-11T15:31:00Z</dcterms:created>
  <dc:creator>Ainhoa Fernandez</dc:creator>
</cp:coreProperties>
</file>